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CCEE" w14:textId="092E10AC" w:rsidR="003034D7" w:rsidRPr="006E473F" w:rsidRDefault="00BF4C78" w:rsidP="003034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425A6E">
        <w:rPr>
          <w:rFonts w:hint="eastAsia"/>
          <w:b/>
          <w:sz w:val="24"/>
          <w:szCs w:val="24"/>
          <w:lang w:eastAsia="ko-KR"/>
        </w:rPr>
        <w:t>#9</w:t>
      </w:r>
      <w:r w:rsidR="00F01B40">
        <w:rPr>
          <w:rFonts w:hint="eastAsia"/>
          <w:b/>
          <w:sz w:val="24"/>
          <w:szCs w:val="24"/>
          <w:lang w:eastAsia="ko-KR"/>
        </w:rPr>
        <w:t>3</w:t>
      </w:r>
      <w:r w:rsidR="003034D7" w:rsidRPr="006E473F">
        <w:rPr>
          <w:rFonts w:hint="eastAsia"/>
          <w:b/>
          <w:sz w:val="24"/>
          <w:szCs w:val="24"/>
          <w:lang w:eastAsia="ko-KR"/>
        </w:rPr>
        <w:tab/>
      </w:r>
      <w:r w:rsidR="003034D7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034D7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88592C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76151D">
        <w:rPr>
          <w:rFonts w:hint="eastAsia"/>
          <w:b/>
          <w:i/>
          <w:noProof/>
          <w:sz w:val="24"/>
          <w:szCs w:val="24"/>
          <w:lang w:eastAsia="ko-KR"/>
        </w:rPr>
        <w:t>6711</w:t>
      </w:r>
      <w:bookmarkStart w:id="0" w:name="_GoBack"/>
      <w:bookmarkEnd w:id="0"/>
    </w:p>
    <w:p w14:paraId="74E7A36E" w14:textId="7581D84F" w:rsidR="00BF4C78" w:rsidRDefault="00F01B40" w:rsidP="00BF4C78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Busan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Korea, May 21st – 25th, 2018</w:t>
      </w:r>
    </w:p>
    <w:p w14:paraId="2928BDFA" w14:textId="64C2FEB4" w:rsidR="007946EB" w:rsidRDefault="007946EB" w:rsidP="00BF4C7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</w:t>
      </w:r>
      <w:r w:rsidR="00425A6E">
        <w:rPr>
          <w:rFonts w:ascii="Arial" w:hAnsi="Arial" w:hint="eastAsia"/>
          <w:sz w:val="24"/>
          <w:lang w:eastAsia="ko-KR"/>
        </w:rPr>
        <w:t>1.</w:t>
      </w:r>
      <w:r>
        <w:rPr>
          <w:rFonts w:ascii="Arial" w:hAnsi="Arial" w:hint="eastAsia"/>
          <w:sz w:val="24"/>
          <w:lang w:eastAsia="ko-KR"/>
        </w:rPr>
        <w:t>2.</w:t>
      </w:r>
      <w:r w:rsidR="009576DF">
        <w:rPr>
          <w:rFonts w:ascii="Arial" w:hAnsi="Arial" w:hint="eastAsia"/>
          <w:sz w:val="24"/>
          <w:lang w:eastAsia="ko-KR"/>
        </w:rPr>
        <w:t>1</w:t>
      </w:r>
      <w:r>
        <w:rPr>
          <w:rFonts w:ascii="Arial" w:hAnsi="Arial" w:hint="eastAsia"/>
          <w:sz w:val="24"/>
          <w:lang w:eastAsia="ko-KR"/>
        </w:rPr>
        <w:t>.</w:t>
      </w:r>
      <w:r w:rsidR="009576DF">
        <w:rPr>
          <w:rFonts w:ascii="Arial" w:hAnsi="Arial" w:hint="eastAsia"/>
          <w:sz w:val="24"/>
          <w:lang w:eastAsia="ko-KR"/>
        </w:rPr>
        <w:t>4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28D0E91B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C435E">
        <w:rPr>
          <w:rFonts w:ascii="Arial" w:hAnsi="Arial" w:hint="eastAsia"/>
          <w:sz w:val="24"/>
          <w:lang w:eastAsia="ko-KR"/>
        </w:rPr>
        <w:t>Remaining i</w:t>
      </w:r>
      <w:r w:rsidR="00BF4C78">
        <w:rPr>
          <w:rFonts w:ascii="Arial" w:hAnsi="Arial" w:hint="eastAsia"/>
          <w:sz w:val="24"/>
          <w:lang w:eastAsia="ko-KR"/>
        </w:rPr>
        <w:t>ssues on</w:t>
      </w:r>
      <w:r w:rsidR="00EC3B65">
        <w:rPr>
          <w:rFonts w:ascii="Arial" w:hAnsi="Arial" w:hint="eastAsia"/>
          <w:sz w:val="24"/>
          <w:lang w:eastAsia="ko-KR"/>
        </w:rPr>
        <w:t xml:space="preserve"> </w:t>
      </w:r>
      <w:r w:rsidR="009576DF">
        <w:rPr>
          <w:rFonts w:ascii="Arial" w:hAnsi="Arial" w:hint="eastAsia"/>
          <w:sz w:val="24"/>
          <w:lang w:eastAsia="ko-KR"/>
        </w:rPr>
        <w:t>PRB bundling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62D9B79B" w14:textId="23AF82CC" w:rsidR="00F86F7B" w:rsidRPr="00125E0E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5F3DAD">
        <w:rPr>
          <w:rFonts w:hint="eastAsia"/>
          <w:lang w:eastAsia="ko-KR"/>
        </w:rPr>
        <w:t xml:space="preserve">regard of </w:t>
      </w:r>
      <w:r w:rsidR="00FF0450">
        <w:rPr>
          <w:rFonts w:hint="eastAsia"/>
          <w:lang w:eastAsia="ko-KR"/>
        </w:rPr>
        <w:t xml:space="preserve">endorsed </w:t>
      </w:r>
      <w:r w:rsidR="005F3DAD">
        <w:rPr>
          <w:rFonts w:hint="eastAsia"/>
          <w:lang w:eastAsia="ko-KR"/>
        </w:rPr>
        <w:t>TS</w:t>
      </w:r>
      <w:r w:rsidR="00AB5392">
        <w:rPr>
          <w:rFonts w:hint="eastAsia"/>
          <w:lang w:eastAsia="ko-KR"/>
        </w:rPr>
        <w:t xml:space="preserve"> </w:t>
      </w:r>
      <w:r w:rsidR="005F3DAD">
        <w:rPr>
          <w:rFonts w:hint="eastAsia"/>
          <w:lang w:eastAsia="ko-KR"/>
        </w:rPr>
        <w:t>38.214</w:t>
      </w:r>
      <w:r w:rsidR="00AB5392">
        <w:rPr>
          <w:rFonts w:hint="eastAsia"/>
          <w:lang w:eastAsia="ko-KR"/>
        </w:rPr>
        <w:t xml:space="preserve"> [</w:t>
      </w:r>
      <w:r w:rsidR="00BE52B1">
        <w:rPr>
          <w:rFonts w:hint="eastAsia"/>
          <w:lang w:eastAsia="ko-KR"/>
        </w:rPr>
        <w:t>1</w:t>
      </w:r>
      <w:r w:rsidR="00AB5392">
        <w:rPr>
          <w:rFonts w:hint="eastAsia"/>
          <w:lang w:eastAsia="ko-KR"/>
        </w:rPr>
        <w:t>]</w:t>
      </w:r>
      <w:r w:rsidR="00AF2456">
        <w:rPr>
          <w:rFonts w:hint="eastAsia"/>
          <w:lang w:eastAsia="ko-KR"/>
        </w:rPr>
        <w:t xml:space="preserve"> and 38.331 [2]</w:t>
      </w:r>
      <w:r w:rsidR="005F3DAD">
        <w:rPr>
          <w:rFonts w:hint="eastAsia"/>
          <w:lang w:eastAsia="ko-KR"/>
        </w:rPr>
        <w:t xml:space="preserve">, this contribution proposes </w:t>
      </w:r>
      <w:r w:rsidR="00354122">
        <w:rPr>
          <w:rFonts w:hint="eastAsia"/>
          <w:lang w:eastAsia="ko-KR"/>
        </w:rPr>
        <w:t xml:space="preserve">to </w:t>
      </w:r>
      <w:r w:rsidR="00AF2456">
        <w:rPr>
          <w:rFonts w:hint="eastAsia"/>
          <w:lang w:eastAsia="ko-KR"/>
        </w:rPr>
        <w:t>update support of PRB bundling</w:t>
      </w:r>
      <w:r w:rsidR="00354122">
        <w:rPr>
          <w:rFonts w:hint="eastAsia"/>
          <w:lang w:eastAsia="ko-KR"/>
        </w:rPr>
        <w:t>.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0D083A79" w14:textId="4DDA3A40" w:rsidR="00F71BD4" w:rsidRDefault="00F71BD4" w:rsidP="00F71BD4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Based on TS 38.214 [1] and 38.331 [2], we observed following issues for PRB bundling: </w:t>
      </w:r>
    </w:p>
    <w:p w14:paraId="79B56780" w14:textId="111DC6A1" w:rsidR="00F71BD4" w:rsidRDefault="00F71BD4" w:rsidP="00F71BD4">
      <w:pPr>
        <w:pStyle w:val="a5"/>
        <w:numPr>
          <w:ilvl w:val="0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For PDSCH scheduled by DCI format 1_0 scrambled by C-RNTI or CS-RNTI, duplicated statements are provided with different condition (with higher layer parameter </w:t>
      </w:r>
      <w:r>
        <w:rPr>
          <w:lang w:eastAsia="ko-KR"/>
        </w:rPr>
        <w:t>‘</w:t>
      </w:r>
      <w:r>
        <w:rPr>
          <w:rFonts w:hint="eastAsia"/>
          <w:lang w:eastAsia="ko-KR"/>
        </w:rPr>
        <w:t>static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without condition). </w:t>
      </w:r>
    </w:p>
    <w:p w14:paraId="50CB798D" w14:textId="41326E67" w:rsidR="00F71BD4" w:rsidRDefault="00F71BD4" w:rsidP="00F71BD4">
      <w:pPr>
        <w:pStyle w:val="a5"/>
        <w:numPr>
          <w:ilvl w:val="0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Different high layer parameter in TS 38.214 [1] and 38.331</w:t>
      </w:r>
    </w:p>
    <w:p w14:paraId="62CBD836" w14:textId="1E8DD6E3" w:rsidR="00F71BD4" w:rsidRDefault="00F71BD4" w:rsidP="00F71BD4">
      <w:pPr>
        <w:pStyle w:val="a5"/>
        <w:numPr>
          <w:ilvl w:val="1"/>
          <w:numId w:val="3"/>
        </w:numPr>
        <w:ind w:leftChars="0"/>
        <w:rPr>
          <w:lang w:eastAsia="ko-KR"/>
        </w:rPr>
      </w:pPr>
      <w:r>
        <w:rPr>
          <w:lang w:eastAsia="ko-KR"/>
        </w:rPr>
        <w:t>‘</w:t>
      </w:r>
      <w:r>
        <w:rPr>
          <w:rFonts w:hint="eastAsia"/>
          <w:lang w:eastAsia="ko-KR"/>
        </w:rPr>
        <w:t>static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</w:t>
      </w:r>
      <w:r>
        <w:rPr>
          <w:lang w:eastAsia="ko-KR"/>
        </w:rPr>
        <w:t>‘</w:t>
      </w:r>
      <w:r>
        <w:rPr>
          <w:rFonts w:hint="eastAsia"/>
          <w:lang w:eastAsia="ko-KR"/>
        </w:rPr>
        <w:t>dynamic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/ </w:t>
      </w:r>
      <w:r>
        <w:rPr>
          <w:lang w:eastAsia="ko-KR"/>
        </w:rPr>
        <w:t>‘</w:t>
      </w:r>
      <w:r>
        <w:rPr>
          <w:rFonts w:hint="eastAsia"/>
          <w:lang w:eastAsia="ko-KR"/>
        </w:rPr>
        <w:t>staticBundling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</w:t>
      </w:r>
      <w:r>
        <w:rPr>
          <w:lang w:eastAsia="ko-KR"/>
        </w:rPr>
        <w:t>‘</w:t>
      </w:r>
      <w:r>
        <w:rPr>
          <w:rFonts w:hint="eastAsia"/>
          <w:lang w:eastAsia="ko-KR"/>
        </w:rPr>
        <w:t>dynamicBundling</w:t>
      </w:r>
      <w:r>
        <w:rPr>
          <w:lang w:eastAsia="ko-KR"/>
        </w:rPr>
        <w:t>’</w:t>
      </w:r>
    </w:p>
    <w:p w14:paraId="427976FD" w14:textId="002EC99D" w:rsidR="00F71BD4" w:rsidRDefault="00F71BD4" w:rsidP="00F71BD4">
      <w:pPr>
        <w:pStyle w:val="a5"/>
        <w:numPr>
          <w:ilvl w:val="0"/>
          <w:numId w:val="3"/>
        </w:numPr>
        <w:ind w:leftChars="0" w:left="714" w:hanging="357"/>
        <w:rPr>
          <w:lang w:eastAsia="ko-KR"/>
        </w:rPr>
      </w:pPr>
      <w:r>
        <w:rPr>
          <w:rFonts w:hint="eastAsia"/>
          <w:lang w:eastAsia="ko-KR"/>
        </w:rPr>
        <w:t xml:space="preserve">Omitted higher layer parameter 2 PRB for </w:t>
      </w:r>
      <w:r>
        <w:rPr>
          <w:lang w:eastAsia="ko-KR"/>
        </w:rPr>
        <w:t>‘</w:t>
      </w:r>
      <w:r>
        <w:rPr>
          <w:rFonts w:hint="eastAsia"/>
          <w:lang w:eastAsia="ko-KR"/>
        </w:rPr>
        <w:t>staticBundling</w:t>
      </w:r>
      <w:r>
        <w:rPr>
          <w:lang w:eastAsia="ko-KR"/>
        </w:rPr>
        <w:t>’</w:t>
      </w:r>
      <w:r>
        <w:rPr>
          <w:rFonts w:hint="eastAsia"/>
          <w:lang w:eastAsia="ko-KR"/>
        </w:rPr>
        <w:t>.</w:t>
      </w:r>
    </w:p>
    <w:p w14:paraId="39DBA86B" w14:textId="51B5BA82" w:rsidR="007B57FA" w:rsidRDefault="007B57FA" w:rsidP="00F71BD4">
      <w:pPr>
        <w:pStyle w:val="a5"/>
        <w:numPr>
          <w:ilvl w:val="0"/>
          <w:numId w:val="3"/>
        </w:numPr>
        <w:ind w:leftChars="0" w:left="714" w:hanging="357"/>
        <w:rPr>
          <w:lang w:eastAsia="ko-KR"/>
        </w:rPr>
      </w:pPr>
      <w:r>
        <w:rPr>
          <w:rFonts w:hint="eastAsia"/>
          <w:lang w:eastAsia="ko-KR"/>
        </w:rPr>
        <w:t xml:space="preserve">Support of same precoding for </w:t>
      </w:r>
      <w:r w:rsidR="004364DD">
        <w:rPr>
          <w:rFonts w:hint="eastAsia"/>
          <w:lang w:eastAsia="ko-KR"/>
        </w:rPr>
        <w:t>DL slot aggregation.</w:t>
      </w:r>
    </w:p>
    <w:p w14:paraId="43C0FDB2" w14:textId="13391CA9" w:rsidR="004364DD" w:rsidRDefault="004364DD" w:rsidP="004364DD">
      <w:pPr>
        <w:pStyle w:val="a5"/>
        <w:numPr>
          <w:ilvl w:val="1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This is agreed in RAN1#88 as shown below: </w:t>
      </w:r>
    </w:p>
    <w:tbl>
      <w:tblPr>
        <w:tblStyle w:val="a6"/>
        <w:tblW w:w="0" w:type="auto"/>
        <w:tblInd w:w="1228" w:type="dxa"/>
        <w:tblLook w:val="04A0" w:firstRow="1" w:lastRow="0" w:firstColumn="1" w:lastColumn="0" w:noHBand="0" w:noVBand="1"/>
      </w:tblPr>
      <w:tblGrid>
        <w:gridCol w:w="8415"/>
      </w:tblGrid>
      <w:tr w:rsidR="004364DD" w:rsidRPr="004364DD" w14:paraId="7C9725ED" w14:textId="77777777" w:rsidTr="004364DD">
        <w:tc>
          <w:tcPr>
            <w:tcW w:w="8415" w:type="dxa"/>
          </w:tcPr>
          <w:p w14:paraId="4D96E8DD" w14:textId="77777777" w:rsidR="004364DD" w:rsidRPr="004364DD" w:rsidRDefault="004364DD" w:rsidP="004364DD">
            <w:pPr>
              <w:numPr>
                <w:ilvl w:val="0"/>
                <w:numId w:val="26"/>
              </w:numPr>
              <w:spacing w:after="0"/>
              <w:rPr>
                <w:rFonts w:ascii="Times" w:eastAsia="MS Mincho" w:hAnsi="Times"/>
                <w:lang w:eastAsia="ja-JP"/>
              </w:rPr>
            </w:pPr>
            <w:r w:rsidRPr="004364DD">
              <w:rPr>
                <w:rFonts w:ascii="Times" w:eastAsia="MS Mincho" w:hAnsi="Times"/>
                <w:lang w:eastAsia="ja-JP"/>
              </w:rPr>
              <w:t>Support DMRS bundling in time domain</w:t>
            </w:r>
          </w:p>
          <w:p w14:paraId="31703230" w14:textId="77777777" w:rsidR="004364DD" w:rsidRPr="004364DD" w:rsidRDefault="004364DD" w:rsidP="004364DD">
            <w:pPr>
              <w:numPr>
                <w:ilvl w:val="1"/>
                <w:numId w:val="26"/>
              </w:numPr>
              <w:spacing w:after="0"/>
              <w:rPr>
                <w:rFonts w:ascii="Times" w:eastAsia="MS Mincho" w:hAnsi="Times"/>
                <w:lang w:eastAsia="ja-JP"/>
              </w:rPr>
            </w:pPr>
            <w:r w:rsidRPr="004364DD">
              <w:rPr>
                <w:rFonts w:ascii="Times" w:eastAsia="MS Mincho" w:hAnsi="Times"/>
                <w:lang w:eastAsia="ja-JP"/>
              </w:rPr>
              <w:t>At least time domain bundling with slot aggregation of DL-only slots is supported</w:t>
            </w:r>
          </w:p>
          <w:p w14:paraId="3842355A" w14:textId="77777777" w:rsidR="004364DD" w:rsidRPr="004364DD" w:rsidRDefault="004364DD" w:rsidP="004364DD">
            <w:pPr>
              <w:numPr>
                <w:ilvl w:val="1"/>
                <w:numId w:val="26"/>
              </w:numPr>
              <w:spacing w:after="0"/>
              <w:rPr>
                <w:rFonts w:ascii="Times" w:eastAsia="MS Mincho" w:hAnsi="Times"/>
                <w:lang w:eastAsia="ja-JP"/>
              </w:rPr>
            </w:pPr>
            <w:r w:rsidRPr="004364DD">
              <w:rPr>
                <w:rFonts w:ascii="Times" w:eastAsia="MS Mincho" w:hAnsi="Times"/>
                <w:lang w:eastAsia="ja-JP"/>
              </w:rPr>
              <w:t xml:space="preserve">DMRS pattern within </w:t>
            </w:r>
            <w:r w:rsidRPr="004364DD">
              <w:rPr>
                <w:rFonts w:ascii="Times" w:eastAsia="MS Mincho" w:hAnsi="Times" w:hint="eastAsia"/>
                <w:lang w:eastAsia="ja-JP"/>
              </w:rPr>
              <w:t>the first</w:t>
            </w:r>
            <w:r w:rsidRPr="004364DD">
              <w:rPr>
                <w:rFonts w:ascii="Times" w:eastAsia="MS Mincho" w:hAnsi="Times"/>
                <w:lang w:eastAsia="ja-JP"/>
              </w:rPr>
              <w:t xml:space="preserve"> slot is not impacted by the time domain DMRS bundling</w:t>
            </w:r>
          </w:p>
          <w:p w14:paraId="3DEB07CD" w14:textId="69728589" w:rsidR="004364DD" w:rsidRPr="004364DD" w:rsidRDefault="004364DD" w:rsidP="004364DD">
            <w:pPr>
              <w:numPr>
                <w:ilvl w:val="1"/>
                <w:numId w:val="26"/>
              </w:numPr>
              <w:spacing w:after="0"/>
              <w:rPr>
                <w:rFonts w:ascii="Times" w:eastAsia="MS Mincho" w:hAnsi="Times"/>
                <w:lang w:eastAsia="ja-JP"/>
              </w:rPr>
            </w:pPr>
            <w:r w:rsidRPr="004364DD">
              <w:rPr>
                <w:rFonts w:ascii="Times" w:eastAsia="MS Mincho" w:hAnsi="Times" w:hint="eastAsia"/>
                <w:lang w:eastAsia="ja-JP"/>
              </w:rPr>
              <w:t xml:space="preserve">FFS: </w:t>
            </w:r>
            <w:r w:rsidRPr="004364DD">
              <w:rPr>
                <w:rFonts w:ascii="Times" w:eastAsia="MS Mincho" w:hAnsi="Times"/>
                <w:lang w:eastAsia="ja-JP"/>
              </w:rPr>
              <w:t>Consider further overhead reduction of DMRS in case of bundling in time domain</w:t>
            </w:r>
            <w:r>
              <w:rPr>
                <w:rFonts w:ascii="Times" w:eastAsiaTheme="minorEastAsia" w:hAnsi="Times" w:hint="eastAsia"/>
                <w:lang w:eastAsia="ko-KR"/>
              </w:rPr>
              <w:t>.</w:t>
            </w:r>
          </w:p>
        </w:tc>
      </w:tr>
    </w:tbl>
    <w:p w14:paraId="1890A5A1" w14:textId="530106E6" w:rsidR="00F71BD4" w:rsidRDefault="00F71BD4" w:rsidP="004364DD">
      <w:pPr>
        <w:spacing w:before="180"/>
        <w:ind w:left="357"/>
        <w:rPr>
          <w:lang w:eastAsia="ko-KR"/>
        </w:rPr>
      </w:pPr>
      <w:r>
        <w:rPr>
          <w:rFonts w:hint="eastAsia"/>
          <w:lang w:eastAsia="ko-KR"/>
        </w:rPr>
        <w:t>Based on the above observations, we propose text proposals on TS 38.214 [1] and 38.331 [2] as provided in Section 3.</w:t>
      </w:r>
    </w:p>
    <w:p w14:paraId="158EFF04" w14:textId="74AC2812" w:rsidR="00F71BD4" w:rsidRDefault="00F71BD4" w:rsidP="00F71BD4">
      <w:pPr>
        <w:pStyle w:val="1"/>
        <w:spacing w:after="180"/>
        <w:rPr>
          <w:b/>
        </w:rPr>
      </w:pPr>
      <w:r>
        <w:rPr>
          <w:rFonts w:hint="eastAsia"/>
          <w:b/>
        </w:rPr>
        <w:t>Text proposals</w:t>
      </w:r>
    </w:p>
    <w:p w14:paraId="157CC2CE" w14:textId="4E309CE6" w:rsidR="002733CC" w:rsidRPr="00F71BD4" w:rsidRDefault="00F71BD4" w:rsidP="00604BCE">
      <w:pPr>
        <w:pStyle w:val="maintext"/>
        <w:spacing w:before="180" w:after="180"/>
        <w:ind w:firstLine="400"/>
        <w:rPr>
          <w:b/>
          <w:u w:val="single"/>
          <w:lang w:eastAsia="ko-KR"/>
        </w:rPr>
      </w:pPr>
      <w:r w:rsidRPr="00F71BD4">
        <w:rPr>
          <w:rFonts w:hint="eastAsia"/>
          <w:b/>
          <w:u w:val="single"/>
          <w:lang w:eastAsia="ko-KR"/>
        </w:rPr>
        <w:t>TS 38.214</w:t>
      </w:r>
    </w:p>
    <w:p w14:paraId="5FE427D9" w14:textId="77777777" w:rsidR="002733CC" w:rsidRPr="0048482F" w:rsidRDefault="002733CC" w:rsidP="002733CC">
      <w:pPr>
        <w:pStyle w:val="4"/>
        <w:ind w:left="1200" w:hanging="400"/>
        <w:rPr>
          <w:color w:val="000000"/>
        </w:rPr>
      </w:pPr>
      <w:bookmarkStart w:id="1" w:name="_Toc510988169"/>
      <w:r w:rsidRPr="0048482F">
        <w:rPr>
          <w:color w:val="000000"/>
        </w:rPr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1"/>
    </w:p>
    <w:p w14:paraId="4ED98B52" w14:textId="25D3BF7C" w:rsidR="002733CC" w:rsidRPr="0048482F" w:rsidRDefault="002733CC" w:rsidP="002733CC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r w:rsidRPr="0048482F">
        <w:rPr>
          <w:color w:val="000000"/>
          <w:position w:val="-10"/>
        </w:rPr>
        <w:object w:dxaOrig="560" w:dyaOrig="300" w14:anchorId="5E415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5pt" o:ole="">
            <v:imagedata r:id="rId9" o:title=""/>
          </v:shape>
          <o:OLEObject Type="Embed" ProgID="Equation.3" ShapeID="_x0000_i1025" DrawAspect="Content" ObjectID="_1587547988" r:id="rId10"/>
        </w:object>
      </w:r>
      <w:r>
        <w:rPr>
          <w:color w:val="000000"/>
        </w:rPr>
        <w:t xml:space="preserve"> consecutive </w:t>
      </w:r>
      <w:r w:rsidR="00F71BD4">
        <w:rPr>
          <w:rFonts w:hint="eastAsia"/>
          <w:color w:val="000000"/>
          <w:lang w:eastAsia="ko-KR"/>
        </w:rPr>
        <w:t>r</w:t>
      </w:r>
      <w:r w:rsidRPr="0048482F">
        <w:rPr>
          <w:color w:val="000000"/>
        </w:rPr>
        <w:t xml:space="preserve">esource blocks in the frequency domain. </w:t>
      </w:r>
      <w:r w:rsidRPr="0048482F">
        <w:rPr>
          <w:color w:val="000000"/>
          <w:position w:val="-10"/>
        </w:rPr>
        <w:object w:dxaOrig="560" w:dyaOrig="300" w14:anchorId="0CE446D4">
          <v:shape id="_x0000_i1026" type="#_x0000_t75" style="width:28.5pt;height:14.5pt" o:ole="">
            <v:imagedata r:id="rId9" o:title=""/>
          </v:shape>
          <o:OLEObject Type="Embed" ProgID="Equation.3" ShapeID="_x0000_i1026" DrawAspect="Content" ObjectID="_1587547989" r:id="rId11"/>
        </w:object>
      </w:r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66A6BA83" w14:textId="0220CCA0" w:rsidR="002733CC" w:rsidRDefault="002733CC" w:rsidP="002733CC">
      <w:pPr>
        <w:rPr>
          <w:color w:val="000000"/>
        </w:rPr>
      </w:pPr>
      <w:r>
        <w:rPr>
          <w:color w:val="000000"/>
        </w:rPr>
        <w:t xml:space="preserve">If </w:t>
      </w:r>
      <w:r w:rsidRPr="0048482F">
        <w:rPr>
          <w:color w:val="000000"/>
          <w:position w:val="-10"/>
        </w:rPr>
        <w:object w:dxaOrig="560" w:dyaOrig="300" w14:anchorId="2C7DFAF3">
          <v:shape id="_x0000_i1027" type="#_x0000_t75" style="width:28.5pt;height:14.5pt" o:ole="">
            <v:imagedata r:id="rId9" o:title=""/>
          </v:shape>
          <o:OLEObject Type="Embed" ProgID="Equation.3" ShapeID="_x0000_i1027" DrawAspect="Content" ObjectID="_1587547990" r:id="rId12"/>
        </w:object>
      </w:r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 xml:space="preserve">Precoding Resource Block Group (PRGs) partition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r>
        <w:rPr>
          <w:noProof/>
          <w:color w:val="000000"/>
          <w:position w:val="-10"/>
          <w:lang w:val="en-US" w:eastAsia="ko-KR"/>
        </w:rPr>
        <w:drawing>
          <wp:inline distT="0" distB="0" distL="0" distR="0" wp14:anchorId="7810FE23" wp14:editId="0A7DA2D2">
            <wp:extent cx="361950" cy="184150"/>
            <wp:effectExtent l="0" t="0" r="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to or more. </w:t>
      </w:r>
      <w:r w:rsidRPr="00173B6C">
        <w:rPr>
          <w:color w:val="000000"/>
        </w:rPr>
        <w:t>When receiving PDSCH scheduled by PDCCH with CRC scrambled by SI-RNTI, RA-RNTI, P-RNTI or TC-RNTI, the UE shall assume that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560" w:dyaOrig="300" w14:anchorId="76F0B36A">
          <v:shape id="_x0000_i1028" type="#_x0000_t75" style="width:28.5pt;height:14.5pt" o:ole="">
            <v:imagedata r:id="rId9" o:title=""/>
          </v:shape>
          <o:OLEObject Type="Embed" ProgID="Equation.3" ShapeID="_x0000_i1028" DrawAspect="Content" ObjectID="_1587547991" r:id="rId14"/>
        </w:object>
      </w:r>
      <w:r>
        <w:rPr>
          <w:color w:val="000000"/>
        </w:rPr>
        <w:t xml:space="preserve"> </w:t>
      </w:r>
      <w:r w:rsidRPr="00173B6C">
        <w:rPr>
          <w:color w:val="000000"/>
        </w:rPr>
        <w:t>is equal to 2 PRBs.</w:t>
      </w:r>
    </w:p>
    <w:p w14:paraId="254E306C" w14:textId="3F56D391" w:rsidR="002733CC" w:rsidRPr="0048482F" w:rsidRDefault="002733CC" w:rsidP="002733CC">
      <w:pPr>
        <w:rPr>
          <w:color w:val="000000"/>
        </w:rPr>
      </w:pPr>
      <w:r w:rsidRPr="0048482F">
        <w:rPr>
          <w:color w:val="000000"/>
        </w:rPr>
        <w:t xml:space="preserve">If </w:t>
      </w:r>
      <w:r w:rsidRPr="0048482F">
        <w:rPr>
          <w:color w:val="000000"/>
          <w:position w:val="-10"/>
        </w:rPr>
        <w:object w:dxaOrig="560" w:dyaOrig="300" w14:anchorId="531C5FC0">
          <v:shape id="_x0000_i1029" type="#_x0000_t75" style="width:28.5pt;height:14.5pt" o:ole="">
            <v:imagedata r:id="rId9" o:title=""/>
          </v:shape>
          <o:OLEObject Type="Embed" ProgID="Equation.3" ShapeID="_x0000_i1029" DrawAspect="Content" ObjectID="_1587547992" r:id="rId15"/>
        </w:object>
      </w:r>
      <w:r>
        <w:rPr>
          <w:color w:val="000000"/>
        </w:rPr>
        <w:t xml:space="preserve"> is determined as "wideband"</w:t>
      </w:r>
      <w:r w:rsidRPr="0048482F">
        <w:rPr>
          <w:color w:val="000000"/>
        </w:rPr>
        <w:t>, the UE is not expected to be scheduled with non-contiguous resource allocation</w:t>
      </w:r>
      <w:r>
        <w:rPr>
          <w:color w:val="000000"/>
        </w:rPr>
        <w:t xml:space="preserve"> and the UE may assume that the same precoding is applied to the allocated resource.</w:t>
      </w:r>
    </w:p>
    <w:p w14:paraId="43A46A3D" w14:textId="77777777" w:rsidR="002733CC" w:rsidRPr="0048482F" w:rsidRDefault="002733CC" w:rsidP="002733CC">
      <w:pPr>
        <w:rPr>
          <w:color w:val="000000"/>
        </w:rPr>
      </w:pPr>
      <w:r>
        <w:rPr>
          <w:color w:val="000000"/>
        </w:rPr>
        <w:lastRenderedPageBreak/>
        <w:t xml:space="preserve">When </w:t>
      </w:r>
      <w:r w:rsidRPr="0048482F">
        <w:rPr>
          <w:color w:val="000000"/>
          <w:position w:val="-10"/>
        </w:rPr>
        <w:object w:dxaOrig="560" w:dyaOrig="300" w14:anchorId="39C1BDFD">
          <v:shape id="_x0000_i1030" type="#_x0000_t75" style="width:28.5pt;height:14.5pt" o:ole="">
            <v:imagedata r:id="rId9" o:title=""/>
          </v:shape>
          <o:OLEObject Type="Embed" ProgID="Equation.3" ShapeID="_x0000_i1030" DrawAspect="Content" ObjectID="_1587547993" r:id="rId16"/>
        </w:object>
      </w:r>
      <w:r>
        <w:rPr>
          <w:color w:val="000000"/>
        </w:rPr>
        <w:t xml:space="preserve"> is determined </w:t>
      </w:r>
      <w:r w:rsidRPr="00974A3A">
        <w:rPr>
          <w:color w:val="000000"/>
        </w:rPr>
        <w:t xml:space="preserve">as one of the values among {2, 4}, the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r w:rsidRPr="0048482F">
        <w:rPr>
          <w:color w:val="000000"/>
          <w:position w:val="-12"/>
        </w:rPr>
        <w:object w:dxaOrig="2120" w:dyaOrig="360" w14:anchorId="58A25932">
          <v:shape id="_x0000_i1031" type="#_x0000_t75" style="width:106pt;height:18pt" o:ole="">
            <v:imagedata r:id="rId17" o:title=""/>
          </v:shape>
          <o:OLEObject Type="Embed" ProgID="Equation.3" ShapeID="_x0000_i1031" DrawAspect="Content" ObjectID="_1587547994" r:id="rId18"/>
        </w:object>
      </w:r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6744AC2D">
          <v:shape id="_x0000_i1032" type="#_x0000_t75" style="width:121.5pt;height:18pt" o:ole="">
            <v:imagedata r:id="rId19" o:title=""/>
          </v:shape>
          <o:OLEObject Type="Embed" ProgID="Equation.3" ShapeID="_x0000_i1032" DrawAspect="Content" ObjectID="_1587547995" r:id="rId20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508E3275">
          <v:shape id="_x0000_i1033" type="#_x0000_t75" style="width:139.5pt;height:18pt" o:ole="">
            <v:imagedata r:id="rId21" o:title=""/>
          </v:shape>
          <o:OLEObject Type="Embed" ProgID="Equation.3" ShapeID="_x0000_i1033" DrawAspect="Content" ObjectID="_1587547996" r:id="rId22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7A3292DC">
          <v:shape id="_x0000_i1034" type="#_x0000_t75" style="width:28.5pt;height:18pt" o:ole="">
            <v:imagedata r:id="rId23" o:title=""/>
          </v:shape>
          <o:OLEObject Type="Embed" ProgID="Equation.3" ShapeID="_x0000_i1034" DrawAspect="Content" ObjectID="_1587547997" r:id="rId24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0138F265">
          <v:shape id="_x0000_i1035" type="#_x0000_t75" style="width:139.5pt;height:18pt" o:ole="">
            <v:imagedata r:id="rId25" o:title=""/>
          </v:shape>
          <o:OLEObject Type="Embed" ProgID="Equation.3" ShapeID="_x0000_i1035" DrawAspect="Content" ObjectID="_1587547998" r:id="rId26"/>
        </w:object>
      </w:r>
      <w:r>
        <w:rPr>
          <w:color w:val="000000"/>
        </w:rPr>
        <w:t>.</w:t>
      </w:r>
    </w:p>
    <w:p w14:paraId="158C792F" w14:textId="77777777" w:rsidR="002733CC" w:rsidRDefault="002733CC" w:rsidP="002733CC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 partitioned above.</w:t>
      </w:r>
    </w:p>
    <w:p w14:paraId="4911BD71" w14:textId="77777777" w:rsidR="002733CC" w:rsidRDefault="002733CC" w:rsidP="002733CC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PRG is partitioned from the lowest numbered resource block of the CORESET signalled in PBCH.</w:t>
      </w:r>
    </w:p>
    <w:p w14:paraId="489D68D3" w14:textId="7CBF7183" w:rsidR="002733CC" w:rsidRDefault="002733CC" w:rsidP="002733CC">
      <w:pPr>
        <w:rPr>
          <w:color w:val="000000"/>
        </w:rPr>
      </w:pPr>
      <w:r w:rsidRPr="00066D38">
        <w:rPr>
          <w:color w:val="000000"/>
        </w:rPr>
        <w:t>When receiving PDSCH scheduled by PDCCH with CRC scrambled by C-RNTI or CS-RNTI,</w:t>
      </w:r>
      <w:r>
        <w:rPr>
          <w:color w:val="000000"/>
        </w:rPr>
        <w:t xml:space="preserve"> </w:t>
      </w:r>
      <w:r>
        <w:rPr>
          <w:noProof/>
          <w:color w:val="000000"/>
          <w:position w:val="-10"/>
          <w:lang w:val="en-US" w:eastAsia="ko-KR"/>
        </w:rPr>
        <w:drawing>
          <wp:inline distT="0" distB="0" distL="0" distR="0" wp14:anchorId="00B7B289" wp14:editId="441535D8">
            <wp:extent cx="361950" cy="184150"/>
            <wp:effectExtent l="0" t="0" r="0" b="635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38">
        <w:rPr>
          <w:color w:val="000000"/>
        </w:rPr>
        <w:t xml:space="preserve">for each carrier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>. When receiving PDSCH scheduled by PDCCH with CRC scrambled by SI-RNTI, RA-RNTI, P-RNTI or TC-RNTI, the UE shall assume that</w:t>
      </w:r>
      <w:r>
        <w:rPr>
          <w:color w:val="000000"/>
        </w:rPr>
        <w:t xml:space="preserve"> </w:t>
      </w:r>
      <w:r>
        <w:rPr>
          <w:noProof/>
          <w:color w:val="000000"/>
          <w:position w:val="-10"/>
          <w:lang w:val="en-US" w:eastAsia="ko-KR"/>
        </w:rPr>
        <w:drawing>
          <wp:inline distT="0" distB="0" distL="0" distR="0" wp14:anchorId="2248DAD5" wp14:editId="3C3D20FA">
            <wp:extent cx="361950" cy="184150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 w:rsidRPr="00066D38">
        <w:rPr>
          <w:color w:val="000000"/>
        </w:rPr>
        <w:t xml:space="preserve">is equal to 2 PRBs. </w:t>
      </w:r>
      <w:r w:rsidRPr="002733CC">
        <w:rPr>
          <w:strike/>
          <w:color w:val="FF0000"/>
        </w:rPr>
        <w:t xml:space="preserve">In case UE is scheduled by DCI 1_0, the higher layer parameter </w:t>
      </w:r>
      <w:r w:rsidRPr="002733CC">
        <w:rPr>
          <w:i/>
          <w:strike/>
          <w:color w:val="FF0000"/>
        </w:rPr>
        <w:t>prb-BundlingType</w:t>
      </w:r>
      <w:r w:rsidRPr="002733CC">
        <w:rPr>
          <w:strike/>
          <w:color w:val="FF0000"/>
        </w:rPr>
        <w:t xml:space="preserve"> is set to 'static', and when receiving PDSCH scheduled by PDCCH with CRC scrambled by C-RNTI or CS-RNTI, the value of </w:t>
      </w:r>
      <w:r w:rsidRPr="002733CC">
        <w:rPr>
          <w:strike/>
          <w:color w:val="FF0000"/>
          <w:position w:val="-10"/>
        </w:rPr>
        <w:object w:dxaOrig="560" w:dyaOrig="300" w14:anchorId="5FFFF108">
          <v:shape id="_x0000_i1036" type="#_x0000_t75" style="width:28.5pt;height:14.5pt" o:ole="">
            <v:imagedata r:id="rId9" o:title=""/>
          </v:shape>
          <o:OLEObject Type="Embed" ProgID="Equation.3" ShapeID="_x0000_i1036" DrawAspect="Content" ObjectID="_1587547999" r:id="rId27"/>
        </w:object>
      </w:r>
      <w:r w:rsidRPr="002733CC">
        <w:rPr>
          <w:rFonts w:eastAsia="SimSun"/>
          <w:strike/>
          <w:color w:val="FF0000"/>
          <w:szCs w:val="28"/>
        </w:rPr>
        <w:t xml:space="preserve"> is fixed as 2 PRBs.</w:t>
      </w:r>
    </w:p>
    <w:p w14:paraId="59CB3926" w14:textId="7C659EDF" w:rsidR="002733CC" w:rsidRDefault="002733CC" w:rsidP="002733CC">
      <w:pPr>
        <w:rPr>
          <w:color w:val="000000"/>
          <w:lang w:eastAsia="ko-KR"/>
        </w:rPr>
      </w:pPr>
      <w:bookmarkStart w:id="2" w:name="_Hlk508535469"/>
      <w:r>
        <w:rPr>
          <w:color w:val="000000"/>
        </w:rPr>
        <w:t>If a</w:t>
      </w:r>
      <w:r w:rsidRPr="00CB1E02">
        <w:rPr>
          <w:color w:val="000000"/>
        </w:rPr>
        <w:t xml:space="preserve"> UE is scheduled a PDSCH with DCI format 1_0 scrambled with C-RNTI and CS-RNTI</w:t>
      </w:r>
      <w:r>
        <w:rPr>
          <w:color w:val="000000"/>
        </w:rPr>
        <w:t xml:space="preserve">, then the </w:t>
      </w:r>
      <w:r w:rsidRPr="00CB1E02">
        <w:rPr>
          <w:color w:val="000000"/>
        </w:rPr>
        <w:t xml:space="preserve">UE shall assume that </w:t>
      </w:r>
      <w:r w:rsidRPr="0048482F">
        <w:rPr>
          <w:color w:val="000000"/>
          <w:position w:val="-10"/>
        </w:rPr>
        <w:object w:dxaOrig="560" w:dyaOrig="300" w14:anchorId="78CEB4AE">
          <v:shape id="_x0000_i1037" type="#_x0000_t75" style="width:28.5pt;height:14.5pt" o:ole="">
            <v:imagedata r:id="rId9" o:title=""/>
          </v:shape>
          <o:OLEObject Type="Embed" ProgID="Equation.3" ShapeID="_x0000_i1037" DrawAspect="Content" ObjectID="_1587548000" r:id="rId28"/>
        </w:object>
      </w:r>
      <w:r>
        <w:rPr>
          <w:color w:val="000000"/>
        </w:rPr>
        <w:t xml:space="preserve"> </w:t>
      </w:r>
      <w:r w:rsidRPr="00CB1E02">
        <w:rPr>
          <w:color w:val="000000"/>
        </w:rPr>
        <w:t>is equal to 2 PRBs.</w:t>
      </w:r>
    </w:p>
    <w:bookmarkEnd w:id="2"/>
    <w:p w14:paraId="645C401E" w14:textId="08FFDC43" w:rsidR="002733CC" w:rsidRPr="0048482F" w:rsidRDefault="002733CC" w:rsidP="002733CC">
      <w:pPr>
        <w:rPr>
          <w:color w:val="000000"/>
        </w:rPr>
      </w:pPr>
      <w:r w:rsidRPr="0048482F">
        <w:rPr>
          <w:color w:val="000000"/>
        </w:rPr>
        <w:t xml:space="preserve">If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</w:t>
      </w:r>
      <w:r w:rsidRPr="002733CC">
        <w:rPr>
          <w:color w:val="000000"/>
          <w:lang w:eastAsia="zh-CN"/>
        </w:rPr>
        <w:t>dynamic</w:t>
      </w:r>
      <w:r w:rsidRPr="002733CC">
        <w:rPr>
          <w:rFonts w:hint="eastAsia"/>
          <w:color w:val="FF0000"/>
          <w:lang w:eastAsia="ko-KR"/>
        </w:rPr>
        <w:t>Bundling</w:t>
      </w:r>
      <w:r>
        <w:rPr>
          <w:color w:val="000000"/>
          <w:lang w:eastAsia="zh-CN"/>
        </w:rPr>
        <w:t>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r w:rsidRPr="0048482F">
        <w:rPr>
          <w:color w:val="000000"/>
          <w:position w:val="-10"/>
        </w:rPr>
        <w:object w:dxaOrig="560" w:dyaOrig="300" w14:anchorId="2CF6679B">
          <v:shape id="_x0000_i1038" type="#_x0000_t75" style="width:28.5pt;height:14.5pt" o:ole="">
            <v:imagedata r:id="rId9" o:title=""/>
          </v:shape>
          <o:OLEObject Type="Embed" ProgID="Equation.3" ShapeID="_x0000_i1038" DrawAspect="Content" ObjectID="_1587548001" r:id="rId29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includes one or two </w:t>
      </w:r>
      <w:r w:rsidRPr="0048482F">
        <w:rPr>
          <w:color w:val="000000"/>
          <w:position w:val="-10"/>
        </w:rPr>
        <w:object w:dxaOrig="560" w:dyaOrig="300" w14:anchorId="03F16A79">
          <v:shape id="_x0000_i1039" type="#_x0000_t75" style="width:28.5pt;height:14.5pt" o:ole="">
            <v:imagedata r:id="rId9" o:title=""/>
          </v:shape>
          <o:OLEObject Type="Embed" ProgID="Equation.3" ShapeID="_x0000_i1039" DrawAspect="Content" ObjectID="_1587548002" r:id="rId30"/>
        </w:object>
      </w:r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includes one </w:t>
      </w:r>
      <w:r w:rsidRPr="0048482F">
        <w:rPr>
          <w:color w:val="000000"/>
          <w:position w:val="-10"/>
        </w:rPr>
        <w:object w:dxaOrig="560" w:dyaOrig="300" w14:anchorId="5F8E4A2B">
          <v:shape id="_x0000_i1040" type="#_x0000_t75" style="width:28.5pt;height:14.5pt" o:ole="">
            <v:imagedata r:id="rId9" o:title=""/>
          </v:shape>
          <o:OLEObject Type="Embed" ProgID="Equation.3" ShapeID="_x0000_i1040" DrawAspect="Content" ObjectID="_1587548003" r:id="rId31"/>
        </w:object>
      </w:r>
      <w:r w:rsidRPr="0048482F">
        <w:rPr>
          <w:color w:val="000000"/>
        </w:rPr>
        <w:t xml:space="preserve"> value. </w:t>
      </w:r>
      <w:r>
        <w:rPr>
          <w:color w:val="000000"/>
        </w:rPr>
        <w:t>The UE is not expected to be configured with (2, 4) in the first set.</w:t>
      </w:r>
    </w:p>
    <w:p w14:paraId="4214AC85" w14:textId="77777777" w:rsidR="002733CC" w:rsidRDefault="002733CC" w:rsidP="002733CC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[2, TS 38.212]</w:t>
      </w:r>
    </w:p>
    <w:p w14:paraId="2E2B3A31" w14:textId="20DB3C62" w:rsidR="002733CC" w:rsidRPr="0048482F" w:rsidRDefault="002733CC" w:rsidP="002733CC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r w:rsidRPr="0048482F">
        <w:rPr>
          <w:color w:val="000000"/>
          <w:position w:val="-10"/>
        </w:rPr>
        <w:object w:dxaOrig="560" w:dyaOrig="300" w14:anchorId="70C045E2">
          <v:shape id="_x0000_i1041" type="#_x0000_t75" style="width:28.5pt;height:14.5pt" o:ole="">
            <v:imagedata r:id="rId9" o:title=""/>
          </v:shape>
          <o:OLEObject Type="Embed" ProgID="Equation.3" ShapeID="_x0000_i1041" DrawAspect="Content" ObjectID="_1587548004" r:id="rId32"/>
        </w:object>
      </w:r>
      <w:r w:rsidRPr="0048482F">
        <w:t xml:space="preserve"> value from the second set of </w:t>
      </w:r>
      <w:r w:rsidRPr="0048482F">
        <w:rPr>
          <w:color w:val="000000"/>
          <w:position w:val="-10"/>
        </w:rPr>
        <w:object w:dxaOrig="560" w:dyaOrig="300" w14:anchorId="1B45EF62">
          <v:shape id="_x0000_i1042" type="#_x0000_t75" style="width:28.5pt;height:14.5pt" o:ole="">
            <v:imagedata r:id="rId9" o:title=""/>
          </v:shape>
          <o:OLEObject Type="Embed" ProgID="Equation.3" ShapeID="_x0000_i1042" DrawAspect="Content" ObjectID="_1587548005" r:id="rId33"/>
        </w:object>
      </w:r>
      <w:r w:rsidRPr="0048482F">
        <w:t xml:space="preserve"> values</w:t>
      </w:r>
      <w:r>
        <w:t xml:space="preserve"> when receiving PDSCH scheduled by the same DCI.</w:t>
      </w:r>
    </w:p>
    <w:p w14:paraId="4B643567" w14:textId="77777777" w:rsidR="002733CC" w:rsidRPr="0048482F" w:rsidRDefault="002733CC" w:rsidP="002733CC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r w:rsidRPr="0048482F">
        <w:rPr>
          <w:color w:val="000000"/>
          <w:position w:val="-10"/>
        </w:rPr>
        <w:object w:dxaOrig="560" w:dyaOrig="300" w14:anchorId="64FD34E0">
          <v:shape id="_x0000_i1043" type="#_x0000_t75" style="width:28.5pt;height:14.5pt" o:ole="">
            <v:imagedata r:id="rId9" o:title=""/>
          </v:shape>
          <o:OLEObject Type="Embed" ProgID="Equation.3" ShapeID="_x0000_i1043" DrawAspect="Content" ObjectID="_1587548006" r:id="rId34"/>
        </w:object>
      </w:r>
      <w:r w:rsidRPr="0048482F">
        <w:t xml:space="preserve"> values, the UE shall use this </w:t>
      </w:r>
      <w:r w:rsidRPr="0048482F">
        <w:rPr>
          <w:color w:val="000000"/>
          <w:position w:val="-10"/>
        </w:rPr>
        <w:object w:dxaOrig="560" w:dyaOrig="300" w14:anchorId="60E27101">
          <v:shape id="_x0000_i1044" type="#_x0000_t75" style="width:28.5pt;height:14.5pt" o:ole="">
            <v:imagedata r:id="rId9" o:title=""/>
          </v:shape>
          <o:OLEObject Type="Embed" ProgID="Equation.3" ShapeID="_x0000_i1044" DrawAspect="Content" ObjectID="_1587548007" r:id="rId35"/>
        </w:object>
      </w:r>
      <w:r w:rsidRPr="0048482F">
        <w:t xml:space="preserve"> value</w:t>
      </w:r>
      <w:r>
        <w:t xml:space="preserve"> when receiving PDSCH scheduled by the same DCI</w:t>
      </w:r>
    </w:p>
    <w:p w14:paraId="5E6194D2" w14:textId="77777777" w:rsidR="002733CC" w:rsidRPr="0048482F" w:rsidRDefault="002733CC" w:rsidP="002733CC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r w:rsidRPr="0048482F">
        <w:rPr>
          <w:color w:val="000000"/>
          <w:position w:val="-10"/>
        </w:rPr>
        <w:object w:dxaOrig="560" w:dyaOrig="300" w14:anchorId="6A162853">
          <v:shape id="_x0000_i1045" type="#_x0000_t75" style="width:28.5pt;height:14.5pt" o:ole="">
            <v:imagedata r:id="rId9" o:title=""/>
          </v:shape>
          <o:OLEObject Type="Embed" ProgID="Equation.3" ShapeID="_x0000_i1045" DrawAspect="Content" ObjectID="_1587548008" r:id="rId36"/>
        </w:object>
      </w:r>
      <w:r w:rsidRPr="0048482F">
        <w:t xml:space="preserve"> values as </w:t>
      </w:r>
      <w:r>
        <w:t xml:space="preserve">n2-wideband' (corresponding to two </w:t>
      </w:r>
      <w:r w:rsidRPr="0048482F">
        <w:rPr>
          <w:color w:val="000000"/>
          <w:position w:val="-10"/>
        </w:rPr>
        <w:object w:dxaOrig="560" w:dyaOrig="300" w14:anchorId="6F15E6BE">
          <v:shape id="_x0000_i1046" type="#_x0000_t75" style="width:28.5pt;height:14.5pt" o:ole="">
            <v:imagedata r:id="rId9" o:title=""/>
          </v:shape>
          <o:OLEObject Type="Embed" ProgID="Equation.3" ShapeID="_x0000_i1046" DrawAspect="Content" ObjectID="_1587548009" r:id="rId37"/>
        </w:object>
      </w:r>
      <w:r>
        <w:rPr>
          <w:color w:val="000000"/>
        </w:rPr>
        <w:t xml:space="preserve"> values 2 and wideband</w:t>
      </w:r>
      <w:r>
        <w:t xml:space="preserve">) or n4-wideband' (corresponding to two </w:t>
      </w:r>
      <w:r w:rsidRPr="0048482F">
        <w:rPr>
          <w:color w:val="000000"/>
          <w:position w:val="-10"/>
        </w:rPr>
        <w:object w:dxaOrig="560" w:dyaOrig="300" w14:anchorId="36420B1F">
          <v:shape id="_x0000_i1047" type="#_x0000_t75" style="width:28.5pt;height:14.5pt" o:ole="">
            <v:imagedata r:id="rId9" o:title=""/>
          </v:shape>
          <o:OLEObject Type="Embed" ProgID="Equation.3" ShapeID="_x0000_i1047" DrawAspect="Content" ObjectID="_1587548010" r:id="rId38"/>
        </w:object>
      </w:r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60972569" w14:textId="77777777" w:rsidR="002733CC" w:rsidRDefault="002733CC" w:rsidP="002733C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1EB18718">
          <v:shape id="_x0000_i1048" type="#_x0000_t75" style="width:42.5pt;height:18pt" o:ole="">
            <v:imagedata r:id="rId39" o:title=""/>
          </v:shape>
          <o:OLEObject Type="Embed" ProgID="Equation.3" ShapeID="_x0000_i1048" DrawAspect="Content" ObjectID="_1587548011" r:id="rId40"/>
        </w:object>
      </w:r>
      <w:r w:rsidRPr="00974A3A">
        <w:t xml:space="preserve">, </w:t>
      </w:r>
      <w:r w:rsidRPr="0048482F">
        <w:rPr>
          <w:color w:val="000000"/>
          <w:position w:val="-10"/>
        </w:rPr>
        <w:object w:dxaOrig="560" w:dyaOrig="300" w14:anchorId="1B986D9A">
          <v:shape id="_x0000_i1049" type="#_x0000_t75" style="width:28.5pt;height:14.5pt" o:ole="">
            <v:imagedata r:id="rId9" o:title=""/>
          </v:shape>
          <o:OLEObject Type="Embed" ProgID="Equation.3" ShapeID="_x0000_i1049" DrawAspect="Content" ObjectID="_1587548012" r:id="rId41"/>
        </w:object>
      </w:r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r w:rsidRPr="0048482F">
        <w:rPr>
          <w:color w:val="000000"/>
          <w:position w:val="-10"/>
        </w:rPr>
        <w:object w:dxaOrig="560" w:dyaOrig="300" w14:anchorId="41B1642B">
          <v:shape id="_x0000_i1050" type="#_x0000_t75" style="width:28.5pt;height:14.5pt" o:ole="">
            <v:imagedata r:id="rId9" o:title=""/>
          </v:shape>
          <o:OLEObject Type="Embed" ProgID="Equation.3" ShapeID="_x0000_i1050" DrawAspect="Content" ObjectID="_1587548013" r:id="rId42"/>
        </w:object>
      </w:r>
      <w:r w:rsidRPr="00974A3A">
        <w:t xml:space="preserve"> is set to the remaining configured value of 2 or 4, respectively.</w:t>
      </w:r>
    </w:p>
    <w:p w14:paraId="21832748" w14:textId="2EAEAC77" w:rsidR="002733CC" w:rsidRPr="0048482F" w:rsidRDefault="002733CC" w:rsidP="002733CC">
      <w:pPr>
        <w:rPr>
          <w:color w:val="000000"/>
        </w:rPr>
      </w:pPr>
      <w:r w:rsidRPr="0048482F">
        <w:rPr>
          <w:color w:val="000000"/>
        </w:rPr>
        <w:t xml:space="preserve">If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'static</w:t>
      </w:r>
      <w:r w:rsidRPr="002733CC">
        <w:rPr>
          <w:rFonts w:hint="eastAsia"/>
          <w:color w:val="FF0000"/>
          <w:lang w:eastAsia="ko-KR"/>
        </w:rPr>
        <w:t>Bundling</w:t>
      </w:r>
      <w:r>
        <w:rPr>
          <w:color w:val="000000"/>
          <w:lang w:eastAsia="zh-CN"/>
        </w:rPr>
        <w:t>'</w:t>
      </w:r>
      <w:r w:rsidRPr="0048482F">
        <w:rPr>
          <w:color w:val="000000"/>
        </w:rPr>
        <w:t xml:space="preserve">, the </w:t>
      </w:r>
      <w:r w:rsidRPr="0048482F">
        <w:rPr>
          <w:color w:val="000000"/>
          <w:position w:val="-10"/>
        </w:rPr>
        <w:object w:dxaOrig="560" w:dyaOrig="300" w14:anchorId="4D5C9A70">
          <v:shape id="_x0000_i1051" type="#_x0000_t75" style="width:28.5pt;height:14.5pt" o:ole="">
            <v:imagedata r:id="rId9" o:title=""/>
          </v:shape>
          <o:OLEObject Type="Embed" ProgID="Equation.3" ShapeID="_x0000_i1051" DrawAspect="Content" ObjectID="_1587548014" r:id="rId43"/>
        </w:object>
      </w:r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3F86AB7B" w14:textId="346BCC2E" w:rsidR="002733CC" w:rsidRPr="0048482F" w:rsidRDefault="002733CC" w:rsidP="002733CC">
      <w:pPr>
        <w:rPr>
          <w:color w:val="000000"/>
        </w:rPr>
      </w:pPr>
      <w:r w:rsidRPr="0048482F">
        <w:rPr>
          <w:color w:val="000000"/>
        </w:rPr>
        <w:t>When a UE is configured with RBG = 2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Section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r w:rsidRPr="00FD77C9">
        <w:rPr>
          <w:i/>
        </w:rPr>
        <w:t>vrb-ToPRB-Interleaver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r w:rsidRPr="0048482F">
        <w:rPr>
          <w:color w:val="000000"/>
          <w:position w:val="-10"/>
        </w:rPr>
        <w:object w:dxaOrig="560" w:dyaOrig="300" w14:anchorId="749DAC33">
          <v:shape id="_x0000_i1052" type="#_x0000_t75" style="width:28.5pt;height:14.5pt" o:ole="">
            <v:imagedata r:id="rId9" o:title=""/>
          </v:shape>
          <o:OLEObject Type="Embed" ProgID="Equation.3" ShapeID="_x0000_i1052" DrawAspect="Content" ObjectID="_1587548015" r:id="rId44"/>
        </w:object>
      </w:r>
      <w:r w:rsidRPr="0048482F">
        <w:rPr>
          <w:color w:val="000000"/>
        </w:rPr>
        <w:t>= 4.</w:t>
      </w:r>
    </w:p>
    <w:p w14:paraId="6E4A02CB" w14:textId="1D7D2880" w:rsidR="002733CC" w:rsidRPr="004364DD" w:rsidRDefault="004364DD" w:rsidP="004364DD">
      <w:pPr>
        <w:jc w:val="both"/>
        <w:rPr>
          <w:color w:val="FF0000"/>
          <w:lang w:eastAsia="ko-KR"/>
        </w:rPr>
      </w:pPr>
      <w:r w:rsidRPr="004364DD">
        <w:rPr>
          <w:color w:val="FF0000"/>
        </w:rPr>
        <w:t xml:space="preserve">A UE may assume that precoding granularity is </w:t>
      </w:r>
      <w:r w:rsidRPr="004364DD">
        <w:rPr>
          <w:i/>
          <w:color w:val="FF0000"/>
        </w:rPr>
        <w:t>aggregationFactorDL</w:t>
      </w:r>
      <w:r w:rsidRPr="004364DD">
        <w:rPr>
          <w:color w:val="FF0000"/>
        </w:rPr>
        <w:t xml:space="preserve"> consecutive </w:t>
      </w:r>
      <w:r>
        <w:rPr>
          <w:rFonts w:hint="eastAsia"/>
          <w:color w:val="FF0000"/>
          <w:lang w:eastAsia="ko-KR"/>
        </w:rPr>
        <w:t>slot</w:t>
      </w:r>
      <w:r w:rsidRPr="004364DD">
        <w:rPr>
          <w:color w:val="FF0000"/>
        </w:rPr>
        <w:t xml:space="preserve">s in the </w:t>
      </w:r>
      <w:r w:rsidRPr="004364DD">
        <w:rPr>
          <w:rFonts w:hint="eastAsia"/>
          <w:color w:val="FF0000"/>
          <w:lang w:eastAsia="ko-KR"/>
        </w:rPr>
        <w:t>time domain</w:t>
      </w:r>
      <w:r>
        <w:rPr>
          <w:rFonts w:hint="eastAsia"/>
          <w:color w:val="FF0000"/>
          <w:lang w:eastAsia="ko-KR"/>
        </w:rPr>
        <w:t xml:space="preserve"> when the UE is configured with </w:t>
      </w:r>
      <w:r w:rsidRPr="004364DD">
        <w:rPr>
          <w:i/>
          <w:color w:val="FF0000"/>
          <w:lang w:eastAsia="ko-KR"/>
        </w:rPr>
        <w:t>aggregation</w:t>
      </w:r>
      <w:r w:rsidRPr="004364DD">
        <w:rPr>
          <w:rFonts w:hint="eastAsia"/>
          <w:i/>
          <w:color w:val="FF0000"/>
          <w:lang w:eastAsia="ko-KR"/>
        </w:rPr>
        <w:t>FactorDL</w:t>
      </w:r>
      <w:r>
        <w:rPr>
          <w:rFonts w:hint="eastAsia"/>
          <w:color w:val="FF0000"/>
          <w:lang w:eastAsia="ko-KR"/>
        </w:rPr>
        <w:t xml:space="preserve"> &gt; 1</w:t>
      </w:r>
      <w:r w:rsidRPr="004364DD">
        <w:rPr>
          <w:color w:val="FF0000"/>
        </w:rPr>
        <w:t xml:space="preserve">. </w:t>
      </w:r>
    </w:p>
    <w:p w14:paraId="2B24CED3" w14:textId="51943E57" w:rsidR="00F71BD4" w:rsidRPr="00F71BD4" w:rsidRDefault="00F71BD4" w:rsidP="00F71BD4">
      <w:pPr>
        <w:pStyle w:val="maintext"/>
        <w:spacing w:before="180" w:after="180"/>
        <w:ind w:firstLine="400"/>
        <w:rPr>
          <w:b/>
          <w:u w:val="single"/>
          <w:lang w:eastAsia="ko-KR"/>
        </w:rPr>
      </w:pPr>
      <w:r w:rsidRPr="00F71BD4">
        <w:rPr>
          <w:rFonts w:hint="eastAsia"/>
          <w:b/>
          <w:u w:val="single"/>
          <w:lang w:eastAsia="ko-KR"/>
        </w:rPr>
        <w:t>TS 38.</w:t>
      </w:r>
      <w:r>
        <w:rPr>
          <w:rFonts w:hint="eastAsia"/>
          <w:b/>
          <w:u w:val="single"/>
          <w:lang w:eastAsia="ko-KR"/>
        </w:rPr>
        <w:t>331</w:t>
      </w:r>
    </w:p>
    <w:p w14:paraId="4F061A7D" w14:textId="77777777" w:rsidR="00AF2456" w:rsidRPr="00F35584" w:rsidRDefault="00AF2456" w:rsidP="00AF2456">
      <w:pPr>
        <w:pStyle w:val="PL"/>
      </w:pPr>
      <w:r w:rsidRPr="00F35584">
        <w:t xml:space="preserve">PDSCH-Config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3317E2" w14:textId="77777777" w:rsidR="00AF2456" w:rsidRPr="00F35584" w:rsidRDefault="00AF2456" w:rsidP="00AF2456">
      <w:pPr>
        <w:pStyle w:val="PL"/>
      </w:pPr>
      <w:r w:rsidRPr="00F35584">
        <w:tab/>
        <w:t>dataScramblingIdentityPDSCH</w:t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rPr>
          <w:color w:val="993366"/>
        </w:rPr>
        <w:t>INTEGER</w:t>
      </w:r>
      <w:r w:rsidRPr="00F35584">
        <w:t xml:space="preserve"> (0..1007)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1B281737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dmrs-DownlinkForPDSCH-MappingTypeA</w:t>
      </w:r>
      <w:r w:rsidRPr="00F35584">
        <w:tab/>
      </w:r>
      <w:r w:rsidRPr="00F35584">
        <w:tab/>
        <w:t>SetupRelease { DMRS-DownlinkConfig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M</w:t>
      </w:r>
    </w:p>
    <w:p w14:paraId="6C0F51D9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dmrs-DownlinkForPDSCH-MappingTypeB</w:t>
      </w:r>
      <w:r w:rsidRPr="00F35584">
        <w:tab/>
      </w:r>
      <w:r w:rsidRPr="00F35584">
        <w:tab/>
        <w:t xml:space="preserve">SetupRelease { DMRS-DownlinkConfig }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M</w:t>
      </w:r>
    </w:p>
    <w:p w14:paraId="22C3ECDE" w14:textId="77777777" w:rsidR="00AF2456" w:rsidRPr="00F35584" w:rsidRDefault="00AF2456" w:rsidP="00AF2456">
      <w:pPr>
        <w:pStyle w:val="PL"/>
      </w:pPr>
    </w:p>
    <w:p w14:paraId="5162BDDD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tci-StatesToAddModList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(1..maxNrofTCI-States))</w:t>
      </w:r>
      <w:r w:rsidRPr="00F35584">
        <w:rPr>
          <w:color w:val="993366"/>
        </w:rPr>
        <w:t xml:space="preserve"> OF</w:t>
      </w:r>
      <w:r w:rsidRPr="00F35584">
        <w:t xml:space="preserve"> TCI-State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541AB07C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tci-StatesToReleaseList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(1..maxNrofTCI-States))</w:t>
      </w:r>
      <w:r w:rsidRPr="00F35584">
        <w:rPr>
          <w:color w:val="993366"/>
        </w:rPr>
        <w:t xml:space="preserve"> OF</w:t>
      </w:r>
      <w:r w:rsidRPr="00F35584">
        <w:t xml:space="preserve"> TCI-StateId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1EF15FCA" w14:textId="77777777" w:rsidR="00AF2456" w:rsidRPr="00F35584" w:rsidRDefault="00AF2456" w:rsidP="00AF2456">
      <w:pPr>
        <w:pStyle w:val="PL"/>
      </w:pPr>
      <w:r w:rsidRPr="00F35584">
        <w:tab/>
        <w:t>vrb-ToPRB-Interleaver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{n2, n4}</w:t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 w:rsidRPr="00B7245F">
        <w:tab/>
      </w:r>
      <w:r>
        <w:tab/>
      </w:r>
      <w:r w:rsidRPr="00B7245F">
        <w:t>OPTIONAL</w:t>
      </w:r>
      <w:r w:rsidRPr="00F35584">
        <w:t>,</w:t>
      </w:r>
      <w:r w:rsidRPr="00B7245F">
        <w:t xml:space="preserve"> </w:t>
      </w:r>
      <w:r>
        <w:tab/>
        <w:t>-- Need S</w:t>
      </w:r>
    </w:p>
    <w:p w14:paraId="2CF47A96" w14:textId="77777777" w:rsidR="00AF2456" w:rsidRPr="00F35584" w:rsidRDefault="00AF2456" w:rsidP="00AF2456">
      <w:pPr>
        <w:pStyle w:val="PL"/>
      </w:pPr>
      <w:r w:rsidRPr="00F35584">
        <w:lastRenderedPageBreak/>
        <w:tab/>
        <w:t>resourceAllocation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resourceAllocationType0, resourceAllocationType1, dynamicSwitch},</w:t>
      </w:r>
    </w:p>
    <w:p w14:paraId="03B23079" w14:textId="0EB49EFB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pdsch-</w:t>
      </w:r>
      <w:r>
        <w:t>TimeDomain</w:t>
      </w:r>
      <w:r w:rsidRPr="00F35584">
        <w:t>AllocationList</w:t>
      </w:r>
      <w:r w:rsidRPr="00F35584">
        <w:tab/>
      </w:r>
      <w:r w:rsidRPr="00F35584">
        <w:tab/>
      </w:r>
      <w:r w:rsidRPr="00F35584">
        <w:tab/>
      </w:r>
      <w:r>
        <w:t>SetupRelease {</w:t>
      </w:r>
      <w:r w:rsidRPr="00F35584">
        <w:t xml:space="preserve"> PDSCH-TimeDomainResourceAllocation</w:t>
      </w:r>
      <w:r>
        <w:t>List }</w:t>
      </w:r>
      <w:r w:rsidRPr="00F35584"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 xml:space="preserve">-- Need </w:t>
      </w:r>
      <w:r>
        <w:rPr>
          <w:color w:val="808080"/>
        </w:rPr>
        <w:t>M</w:t>
      </w:r>
    </w:p>
    <w:p w14:paraId="65FA3373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pdsch-AggregationFactor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n2, n4, n8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14:paraId="4A94A409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rateMatchPatternToAddModList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(1..maxNrofRateMatchPatterns))</w:t>
      </w:r>
      <w:r w:rsidRPr="00F35584">
        <w:rPr>
          <w:color w:val="993366"/>
        </w:rPr>
        <w:t xml:space="preserve"> OF</w:t>
      </w:r>
      <w:r w:rsidRPr="00F35584">
        <w:t xml:space="preserve"> RateMatchPattern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>
        <w:tab/>
      </w:r>
      <w:r w:rsidRPr="00F35584">
        <w:rPr>
          <w:color w:val="808080"/>
        </w:rPr>
        <w:t>-- Need N</w:t>
      </w:r>
    </w:p>
    <w:p w14:paraId="4365BE44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rateMatchPatternToReleaseList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(1..maxNrofRateMatchPatterns))</w:t>
      </w:r>
      <w:r w:rsidRPr="00F35584">
        <w:rPr>
          <w:color w:val="993366"/>
        </w:rPr>
        <w:t xml:space="preserve"> OF</w:t>
      </w:r>
      <w:r w:rsidRPr="00F35584">
        <w:t xml:space="preserve"> RateMatchPatternId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>
        <w:tab/>
      </w:r>
      <w:r w:rsidRPr="00F35584">
        <w:rPr>
          <w:color w:val="808080"/>
        </w:rPr>
        <w:t>-- Need N</w:t>
      </w:r>
    </w:p>
    <w:p w14:paraId="31411E1B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rateMatchPatternGroup1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(1..maxNrofRateMatchPatterns))</w:t>
      </w:r>
      <w:r w:rsidRPr="00F35584">
        <w:rPr>
          <w:color w:val="993366"/>
        </w:rPr>
        <w:t xml:space="preserve"> OF</w:t>
      </w:r>
      <w:r w:rsidRPr="00F35584">
        <w:t xml:space="preserve"> RateMatchPatternId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>
        <w:tab/>
      </w:r>
      <w:r w:rsidRPr="00F35584">
        <w:rPr>
          <w:color w:val="808080"/>
        </w:rPr>
        <w:t>-- Need R</w:t>
      </w:r>
    </w:p>
    <w:p w14:paraId="2A2CBEC3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rateMatchPatternGroup2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(1..maxNrofRateMatchPatterns))</w:t>
      </w:r>
      <w:r w:rsidRPr="00F35584">
        <w:rPr>
          <w:color w:val="993366"/>
        </w:rPr>
        <w:t xml:space="preserve"> OF</w:t>
      </w:r>
      <w:r w:rsidRPr="00F35584">
        <w:t xml:space="preserve"> RateMatchPatternId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>
        <w:tab/>
      </w:r>
      <w:r w:rsidRPr="00F35584">
        <w:rPr>
          <w:color w:val="808080"/>
        </w:rPr>
        <w:t>-- Need R</w:t>
      </w:r>
    </w:p>
    <w:p w14:paraId="119F0739" w14:textId="77777777" w:rsidR="00AF2456" w:rsidRPr="00F35584" w:rsidRDefault="00AF2456" w:rsidP="00AF2456">
      <w:pPr>
        <w:pStyle w:val="PL"/>
      </w:pPr>
    </w:p>
    <w:p w14:paraId="1CE4DB05" w14:textId="77777777" w:rsidR="00AF2456" w:rsidRPr="00F35584" w:rsidRDefault="00AF2456" w:rsidP="00AF2456">
      <w:pPr>
        <w:pStyle w:val="PL"/>
      </w:pPr>
      <w:r w:rsidRPr="00F35584">
        <w:tab/>
        <w:t>rbg-Size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{config1, config2},</w:t>
      </w:r>
    </w:p>
    <w:p w14:paraId="12B302F8" w14:textId="77777777" w:rsidR="00AF2456" w:rsidRPr="00F35584" w:rsidRDefault="00AF2456" w:rsidP="00AF2456">
      <w:pPr>
        <w:pStyle w:val="PL"/>
      </w:pPr>
      <w:r w:rsidRPr="00F35584">
        <w:tab/>
        <w:t>mcs-Table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{qam64, qam256},</w:t>
      </w:r>
    </w:p>
    <w:p w14:paraId="7885A7C0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maxNrofCodeWordsScheduledByDCI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{n1, n2}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tab/>
      </w:r>
      <w:r w:rsidRPr="00F35584">
        <w:rPr>
          <w:color w:val="808080"/>
        </w:rPr>
        <w:t>-- Need R</w:t>
      </w:r>
    </w:p>
    <w:p w14:paraId="3A8171C7" w14:textId="77777777" w:rsidR="00AF2456" w:rsidRPr="00F35584" w:rsidRDefault="00AF2456" w:rsidP="00AF2456">
      <w:pPr>
        <w:pStyle w:val="PL"/>
      </w:pPr>
    </w:p>
    <w:p w14:paraId="12F6B0E5" w14:textId="77777777" w:rsidR="00AF2456" w:rsidRPr="00F35584" w:rsidRDefault="00AF2456" w:rsidP="00AF2456">
      <w:pPr>
        <w:pStyle w:val="PL"/>
      </w:pPr>
      <w:r w:rsidRPr="00F35584">
        <w:tab/>
        <w:t>prb-BundlingType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1CECED40" w14:textId="4243B024" w:rsidR="00AF2456" w:rsidRPr="00F35584" w:rsidRDefault="00AF2456" w:rsidP="00AF2456">
      <w:pPr>
        <w:pStyle w:val="PL"/>
      </w:pPr>
      <w:r w:rsidRPr="00F35584">
        <w:tab/>
      </w:r>
      <w:r w:rsidRPr="00F35584">
        <w:tab/>
        <w:t>static</w:t>
      </w:r>
      <w:r>
        <w:t>Bundling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8568299" w14:textId="27F1B794" w:rsidR="00AF2456" w:rsidRPr="00F35584" w:rsidRDefault="00AF2456" w:rsidP="00AF2456">
      <w:pPr>
        <w:pStyle w:val="PL"/>
        <w:rPr>
          <w:color w:val="808080"/>
        </w:rPr>
      </w:pPr>
      <w:bookmarkStart w:id="3" w:name="_Hlk508823680"/>
      <w:r w:rsidRPr="00F35584">
        <w:tab/>
      </w:r>
      <w:r w:rsidRPr="00F35584">
        <w:tab/>
      </w:r>
      <w:r w:rsidRPr="00F35584">
        <w:tab/>
        <w:t>bundleSize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</w:t>
      </w:r>
      <w:r w:rsidRPr="00AF2456">
        <w:rPr>
          <w:rFonts w:hint="eastAsia"/>
          <w:color w:val="FF0000"/>
          <w:lang w:eastAsia="ko-KR"/>
        </w:rPr>
        <w:t xml:space="preserve">n2, </w:t>
      </w:r>
      <w:r w:rsidRPr="00F35584">
        <w:t>n4, wideband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>
        <w:rPr>
          <w:color w:val="993366"/>
        </w:rPr>
        <w:tab/>
      </w:r>
      <w:r w:rsidRPr="00F35584">
        <w:tab/>
      </w:r>
      <w:r w:rsidRPr="00F35584">
        <w:rPr>
          <w:color w:val="808080"/>
        </w:rPr>
        <w:t>-- Need S</w:t>
      </w:r>
    </w:p>
    <w:bookmarkEnd w:id="3"/>
    <w:p w14:paraId="39DCF2F6" w14:textId="77777777" w:rsidR="00AF2456" w:rsidRPr="00F35584" w:rsidRDefault="00AF2456" w:rsidP="00AF2456">
      <w:pPr>
        <w:pStyle w:val="PL"/>
      </w:pPr>
      <w:r w:rsidRPr="00F35584">
        <w:tab/>
      </w:r>
      <w:r w:rsidRPr="00F35584">
        <w:tab/>
        <w:t>},</w:t>
      </w:r>
    </w:p>
    <w:p w14:paraId="6C6196DD" w14:textId="39C92E52" w:rsidR="00AF2456" w:rsidRPr="00F35584" w:rsidRDefault="00AF2456" w:rsidP="00AF2456">
      <w:pPr>
        <w:pStyle w:val="PL"/>
      </w:pPr>
      <w:r w:rsidRPr="00F35584">
        <w:tab/>
      </w:r>
      <w:r w:rsidRPr="00F35584">
        <w:tab/>
        <w:t>dynamic</w:t>
      </w:r>
      <w:r>
        <w:t>Bundling</w:t>
      </w:r>
      <w:r w:rsidRPr="00F35584"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6E591C5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bundleSizeSet1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n4, wideband, n2-wideband, n4-wideband }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14:paraId="60162B93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bundleSizeSet2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n4, wideband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>
        <w:tab/>
      </w:r>
      <w:r w:rsidRPr="00F35584">
        <w:rPr>
          <w:color w:val="808080"/>
        </w:rPr>
        <w:t>-- Need S</w:t>
      </w:r>
    </w:p>
    <w:p w14:paraId="4D928DBA" w14:textId="77777777" w:rsidR="00AF2456" w:rsidRPr="00F35584" w:rsidRDefault="00AF2456" w:rsidP="00AF2456">
      <w:pPr>
        <w:pStyle w:val="PL"/>
      </w:pPr>
      <w:r w:rsidRPr="00F35584">
        <w:tab/>
      </w:r>
      <w:r w:rsidRPr="00F35584">
        <w:tab/>
        <w:t>}</w:t>
      </w:r>
    </w:p>
    <w:p w14:paraId="0A5404EC" w14:textId="77777777" w:rsidR="00AF2456" w:rsidRPr="00F35584" w:rsidRDefault="00AF2456" w:rsidP="00AF2456">
      <w:pPr>
        <w:pStyle w:val="PL"/>
      </w:pPr>
      <w:r w:rsidRPr="00F35584">
        <w:tab/>
        <w:t>},</w:t>
      </w:r>
    </w:p>
    <w:p w14:paraId="544D77DF" w14:textId="628F9342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zp-CSI-RS-ResourceToAddModList</w:t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(1..maxNrofZP-CSI-RS-Resources))</w:t>
      </w:r>
      <w:r w:rsidRPr="00F35584">
        <w:rPr>
          <w:color w:val="993366"/>
        </w:rPr>
        <w:t xml:space="preserve"> OF</w:t>
      </w:r>
      <w:r w:rsidRPr="00F35584">
        <w:t xml:space="preserve"> ZP-CSI-RS-Resource</w:t>
      </w:r>
      <w:r w:rsidRPr="00F35584">
        <w:tab/>
      </w:r>
      <w:r>
        <w:tab/>
        <w:t xml:space="preserve">  </w:t>
      </w:r>
      <w:r w:rsidRPr="00F35584">
        <w:rPr>
          <w:color w:val="993366"/>
        </w:rPr>
        <w:t>OPTIONAL</w:t>
      </w:r>
      <w:r w:rsidRPr="00F35584">
        <w:t>,</w:t>
      </w:r>
      <w:r>
        <w:rPr>
          <w:color w:val="808080"/>
        </w:rPr>
        <w:t xml:space="preserve"> -</w:t>
      </w:r>
      <w:r w:rsidRPr="00F35584">
        <w:rPr>
          <w:color w:val="808080"/>
        </w:rPr>
        <w:t>- Need N</w:t>
      </w:r>
    </w:p>
    <w:p w14:paraId="3AFC914F" w14:textId="39113CA5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zp-CSI-RS-ResourceToReleaseList</w:t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(1..maxNrofZP-CSI-RS-Resources))</w:t>
      </w:r>
      <w:r w:rsidRPr="00F35584">
        <w:rPr>
          <w:color w:val="993366"/>
        </w:rPr>
        <w:t xml:space="preserve"> OF</w:t>
      </w:r>
      <w:r w:rsidRPr="00F35584">
        <w:t xml:space="preserve"> ZP-CSI-RS-ResourceId</w:t>
      </w:r>
      <w:r w:rsidRPr="00F35584">
        <w:tab/>
      </w:r>
      <w:r>
        <w:tab/>
        <w:t xml:space="preserve">  </w:t>
      </w:r>
      <w:r w:rsidRPr="00F35584">
        <w:rPr>
          <w:color w:val="993366"/>
        </w:rPr>
        <w:t>OPTIONAL</w:t>
      </w:r>
      <w:r w:rsidRPr="00F35584">
        <w:t>,</w:t>
      </w:r>
      <w:r>
        <w:t xml:space="preserve"> </w:t>
      </w:r>
      <w:r w:rsidRPr="00F35584">
        <w:rPr>
          <w:color w:val="808080"/>
        </w:rPr>
        <w:t>-- Need M</w:t>
      </w:r>
    </w:p>
    <w:p w14:paraId="065F61BD" w14:textId="1554DC2A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aperiodic-ZP-CSI-RS-ResourceSetsToAddModList</w:t>
      </w:r>
      <w:r>
        <w:t xml:space="preserve"> </w:t>
      </w:r>
      <w:r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(1..maxNrofZP-CSI-RS-</w:t>
      </w:r>
      <w:r w:rsidRPr="00580DFB">
        <w:t>Resource</w:t>
      </w:r>
      <w:r w:rsidRPr="00F35584">
        <w:t>Sets))</w:t>
      </w:r>
      <w:r w:rsidRPr="00F35584">
        <w:rPr>
          <w:color w:val="993366"/>
        </w:rPr>
        <w:t xml:space="preserve"> OF</w:t>
      </w:r>
      <w:r w:rsidRPr="00F35584">
        <w:t xml:space="preserve"> ZP-CSI-RS-ResourceSet</w:t>
      </w:r>
      <w:r>
        <w:tab/>
        <w:t xml:space="preserve">  </w:t>
      </w:r>
      <w:r w:rsidRPr="00F35584">
        <w:rPr>
          <w:color w:val="993366"/>
        </w:rPr>
        <w:t>OPTIONAL</w:t>
      </w:r>
      <w:r w:rsidRPr="00F35584">
        <w:t>,</w:t>
      </w:r>
      <w:r>
        <w:t xml:space="preserve"> </w:t>
      </w:r>
      <w:r w:rsidRPr="00F35584">
        <w:rPr>
          <w:color w:val="808080"/>
        </w:rPr>
        <w:t>-- Need N</w:t>
      </w:r>
    </w:p>
    <w:p w14:paraId="14354191" w14:textId="4F59A2BE" w:rsidR="00AF2456" w:rsidRDefault="00AF2456" w:rsidP="00AF2456">
      <w:pPr>
        <w:pStyle w:val="PL"/>
      </w:pPr>
      <w:r w:rsidRPr="00F35584">
        <w:tab/>
        <w:t>aperiodic-ZP-CSI-RS-ResourceSetsToReleaseList</w:t>
      </w:r>
      <w:r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(1..maxNrofZP-CSI-RS-</w:t>
      </w:r>
      <w:r w:rsidRPr="00580DFB">
        <w:t>Resource</w:t>
      </w:r>
      <w:r w:rsidRPr="00F35584">
        <w:t>Sets))</w:t>
      </w:r>
      <w:r w:rsidRPr="00F35584">
        <w:rPr>
          <w:color w:val="993366"/>
        </w:rPr>
        <w:t xml:space="preserve"> OF</w:t>
      </w:r>
      <w:r w:rsidRPr="00F35584">
        <w:t xml:space="preserve"> ZP-CSI-RS-ResourceSetId</w:t>
      </w:r>
      <w:r>
        <w:t xml:space="preserve"> </w:t>
      </w:r>
      <w:r w:rsidRPr="00F35584">
        <w:rPr>
          <w:color w:val="993366"/>
        </w:rPr>
        <w:t>OPTIONAL</w:t>
      </w:r>
      <w:r w:rsidRPr="00F35584">
        <w:t>,</w:t>
      </w:r>
    </w:p>
    <w:p w14:paraId="5A210A1A" w14:textId="71AD7F18" w:rsidR="00AF2456" w:rsidRPr="00F35584" w:rsidRDefault="00AF2456" w:rsidP="00AF2456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5584">
        <w:rPr>
          <w:color w:val="808080"/>
        </w:rPr>
        <w:t>-- Need</w:t>
      </w:r>
      <w:r>
        <w:rPr>
          <w:color w:val="808080"/>
        </w:rPr>
        <w:t xml:space="preserve"> </w:t>
      </w:r>
      <w:r w:rsidRPr="00F35584">
        <w:rPr>
          <w:color w:val="808080"/>
        </w:rPr>
        <w:t>N</w:t>
      </w:r>
    </w:p>
    <w:p w14:paraId="408D6AA7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sp-ZP-CSI-RS-ResourceSetsToAddModList</w:t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(1..maxNrofZP-CSI-RS-</w:t>
      </w:r>
      <w:r w:rsidRPr="009D16EA">
        <w:t>Resource</w:t>
      </w:r>
      <w:r w:rsidRPr="00F35584">
        <w:t>Sets))</w:t>
      </w:r>
      <w:r w:rsidRPr="00F35584">
        <w:rPr>
          <w:color w:val="993366"/>
        </w:rPr>
        <w:t xml:space="preserve"> OF</w:t>
      </w:r>
      <w:r w:rsidRPr="00F35584">
        <w:t xml:space="preserve"> ZP-CSI-RS-ResourceSet</w:t>
      </w:r>
      <w:r w:rsidRPr="00F35584">
        <w:tab/>
      </w:r>
      <w:r w:rsidRPr="00F35584">
        <w:tab/>
      </w:r>
      <w:r>
        <w:tab/>
        <w:t xml:space="preserve">  </w:t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0C414F07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tab/>
        <w:t>sp-ZP-CSI-RS-ResourceSetsToReleaseList</w:t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(1..maxNrofZP-CSI-RS-</w:t>
      </w:r>
      <w:r w:rsidRPr="009D16EA">
        <w:t>Resource</w:t>
      </w:r>
      <w:r w:rsidRPr="00F35584">
        <w:t>Sets))</w:t>
      </w:r>
      <w:r w:rsidRPr="00F35584">
        <w:rPr>
          <w:color w:val="993366"/>
        </w:rPr>
        <w:t xml:space="preserve"> OF</w:t>
      </w:r>
      <w:r w:rsidRPr="00F35584">
        <w:t xml:space="preserve"> ZP-CSI-RS-ResourceSetId</w:t>
      </w:r>
      <w:r w:rsidRPr="00F35584">
        <w:tab/>
      </w:r>
      <w:r>
        <w:tab/>
        <w:t xml:space="preserve">  </w:t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40818886" w14:textId="77777777" w:rsidR="00AF2456" w:rsidRPr="00F35584" w:rsidRDefault="00AF2456" w:rsidP="00AF2456">
      <w:pPr>
        <w:pStyle w:val="PL"/>
      </w:pPr>
      <w:r>
        <w:tab/>
        <w:t>p-ZP-CSI-RS-ResourceSet</w:t>
      </w:r>
      <w:r>
        <w:tab/>
      </w:r>
      <w:r>
        <w:tab/>
      </w:r>
      <w:r>
        <w:tab/>
      </w:r>
      <w:r>
        <w:tab/>
      </w:r>
      <w:r>
        <w:tab/>
        <w:t>SetupRelease { ZP-CSI-RS-ResourceSet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M</w:t>
      </w:r>
    </w:p>
    <w:p w14:paraId="445F535F" w14:textId="77777777" w:rsidR="00AF2456" w:rsidRPr="00F35584" w:rsidRDefault="00AF2456" w:rsidP="00AF2456">
      <w:pPr>
        <w:pStyle w:val="PL"/>
      </w:pPr>
      <w:r w:rsidRPr="00F35584">
        <w:tab/>
        <w:t>...</w:t>
      </w:r>
    </w:p>
    <w:p w14:paraId="180E436C" w14:textId="77777777" w:rsidR="00AF2456" w:rsidRPr="00F35584" w:rsidRDefault="00AF2456" w:rsidP="00AF2456">
      <w:pPr>
        <w:pStyle w:val="PL"/>
      </w:pPr>
      <w:r w:rsidRPr="00F35584">
        <w:t>}</w:t>
      </w:r>
    </w:p>
    <w:p w14:paraId="5FC7C010" w14:textId="77777777" w:rsidR="00AF2456" w:rsidRPr="00F35584" w:rsidRDefault="00AF2456" w:rsidP="00AF2456">
      <w:pPr>
        <w:pStyle w:val="PL"/>
      </w:pPr>
    </w:p>
    <w:p w14:paraId="0D2004C0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rPr>
          <w:color w:val="808080"/>
        </w:rPr>
        <w:t>-- TAG-PDSCH-CONFIG-STOP</w:t>
      </w:r>
    </w:p>
    <w:p w14:paraId="2062F28C" w14:textId="77777777" w:rsidR="00AF2456" w:rsidRPr="00F35584" w:rsidRDefault="00AF2456" w:rsidP="00AF2456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7195EDA6" w14:textId="65A84066" w:rsidR="00C027F4" w:rsidRPr="00C027F4" w:rsidRDefault="008D45B6" w:rsidP="00C027F4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R1-1805796, </w:t>
      </w:r>
      <w:r>
        <w:rPr>
          <w:rFonts w:cs="Times New Roman"/>
          <w:lang w:eastAsia="ko-KR"/>
        </w:rPr>
        <w:t>“</w:t>
      </w:r>
      <w:r w:rsidRPr="00C027F4">
        <w:rPr>
          <w:rFonts w:cs="Times New Roman"/>
          <w:lang w:eastAsia="ko-KR"/>
        </w:rPr>
        <w:t>CR to 38.214 capturing the RAN1#92bis meeting agreements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, Nokia</w:t>
      </w:r>
      <w:r w:rsidRPr="00C027F4">
        <w:rPr>
          <w:rFonts w:cs="Times New Roman"/>
          <w:lang w:eastAsia="ko-KR"/>
        </w:rPr>
        <w:t xml:space="preserve"> </w:t>
      </w:r>
    </w:p>
    <w:p w14:paraId="7685B304" w14:textId="156BBC38" w:rsidR="0031602C" w:rsidRPr="0031602C" w:rsidRDefault="00BB636A" w:rsidP="00C027F4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R1-1806391, </w:t>
      </w:r>
      <w:r>
        <w:rPr>
          <w:rFonts w:cs="Times New Roman"/>
          <w:lang w:eastAsia="ko-KR"/>
        </w:rPr>
        <w:t>“</w:t>
      </w:r>
      <w:bookmarkStart w:id="4" w:name="_Hlk510708897"/>
      <w:r>
        <w:rPr>
          <w:noProof/>
        </w:rPr>
        <w:t>Miscellaneous EN-DC corrections</w:t>
      </w:r>
      <w:bookmarkEnd w:id="4"/>
      <w:r>
        <w:rPr>
          <w:noProof/>
          <w:lang w:eastAsia="ko-KR"/>
        </w:rPr>
        <w:t>”</w:t>
      </w:r>
      <w:r>
        <w:rPr>
          <w:rFonts w:cs="Times New Roman" w:hint="eastAsia"/>
          <w:lang w:eastAsia="ko-KR"/>
        </w:rPr>
        <w:t>, Ericsson</w:t>
      </w:r>
      <w:r w:rsidR="0031602C">
        <w:rPr>
          <w:rFonts w:cs="Times New Roman" w:hint="eastAsia"/>
          <w:lang w:eastAsia="ko-KR"/>
        </w:rPr>
        <w:t>.</w:t>
      </w:r>
    </w:p>
    <w:sectPr w:rsidR="0031602C" w:rsidRPr="0031602C" w:rsidSect="002E127B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7BFB9" w14:textId="77777777" w:rsidR="00961D5E" w:rsidRDefault="00961D5E" w:rsidP="00F86F7B">
      <w:pPr>
        <w:spacing w:after="0"/>
      </w:pPr>
      <w:r>
        <w:separator/>
      </w:r>
    </w:p>
  </w:endnote>
  <w:endnote w:type="continuationSeparator" w:id="0">
    <w:p w14:paraId="5EEE65BB" w14:textId="77777777" w:rsidR="00961D5E" w:rsidRDefault="00961D5E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53E97" w14:textId="77777777" w:rsidR="00961D5E" w:rsidRDefault="00961D5E" w:rsidP="00F86F7B">
      <w:pPr>
        <w:spacing w:after="0"/>
      </w:pPr>
      <w:r>
        <w:separator/>
      </w:r>
    </w:p>
  </w:footnote>
  <w:footnote w:type="continuationSeparator" w:id="0">
    <w:p w14:paraId="32494984" w14:textId="77777777" w:rsidR="00961D5E" w:rsidRDefault="00961D5E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8F021C"/>
    <w:multiLevelType w:val="hybridMultilevel"/>
    <w:tmpl w:val="17FEE90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7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6FC1E40"/>
    <w:multiLevelType w:val="hybridMultilevel"/>
    <w:tmpl w:val="2976FEC6"/>
    <w:lvl w:ilvl="0" w:tplc="4552EAA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</w:num>
  <w:num w:numId="5">
    <w:abstractNumId w:val="17"/>
  </w:num>
  <w:num w:numId="6">
    <w:abstractNumId w:val="10"/>
  </w:num>
  <w:num w:numId="7">
    <w:abstractNumId w:val="18"/>
  </w:num>
  <w:num w:numId="8">
    <w:abstractNumId w:val="1"/>
  </w:num>
  <w:num w:numId="9">
    <w:abstractNumId w:val="12"/>
  </w:num>
  <w:num w:numId="10">
    <w:abstractNumId w:val="7"/>
  </w:num>
  <w:num w:numId="11">
    <w:abstractNumId w:val="9"/>
  </w:num>
  <w:num w:numId="12">
    <w:abstractNumId w:val="16"/>
  </w:num>
  <w:num w:numId="13">
    <w:abstractNumId w:val="14"/>
  </w:num>
  <w:num w:numId="14">
    <w:abstractNumId w:val="8"/>
  </w:num>
  <w:num w:numId="15">
    <w:abstractNumId w:val="15"/>
  </w:num>
  <w:num w:numId="16">
    <w:abstractNumId w:val="11"/>
  </w:num>
  <w:num w:numId="17">
    <w:abstractNumId w:val="13"/>
  </w:num>
  <w:num w:numId="18">
    <w:abstractNumId w:val="10"/>
  </w:num>
  <w:num w:numId="19">
    <w:abstractNumId w:val="10"/>
  </w:num>
  <w:num w:numId="20">
    <w:abstractNumId w:val="2"/>
  </w:num>
  <w:num w:numId="21">
    <w:abstractNumId w:val="19"/>
  </w:num>
  <w:num w:numId="22">
    <w:abstractNumId w:val="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80473"/>
    <w:rsid w:val="00084230"/>
    <w:rsid w:val="00086E6F"/>
    <w:rsid w:val="000E1774"/>
    <w:rsid w:val="000E4658"/>
    <w:rsid w:val="00105A70"/>
    <w:rsid w:val="00113EFC"/>
    <w:rsid w:val="0011611C"/>
    <w:rsid w:val="00117535"/>
    <w:rsid w:val="00117D2C"/>
    <w:rsid w:val="001250B9"/>
    <w:rsid w:val="001314A3"/>
    <w:rsid w:val="00153C6E"/>
    <w:rsid w:val="00161D9B"/>
    <w:rsid w:val="00164B30"/>
    <w:rsid w:val="00165121"/>
    <w:rsid w:val="00174CDE"/>
    <w:rsid w:val="0019324D"/>
    <w:rsid w:val="0019456A"/>
    <w:rsid w:val="001A2B54"/>
    <w:rsid w:val="001B30FA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57F10"/>
    <w:rsid w:val="0026674F"/>
    <w:rsid w:val="00267EA3"/>
    <w:rsid w:val="002733CC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54122"/>
    <w:rsid w:val="003706C7"/>
    <w:rsid w:val="003768D8"/>
    <w:rsid w:val="00376988"/>
    <w:rsid w:val="003A12AE"/>
    <w:rsid w:val="003C215A"/>
    <w:rsid w:val="003D7674"/>
    <w:rsid w:val="003E4888"/>
    <w:rsid w:val="003E75A1"/>
    <w:rsid w:val="003F326D"/>
    <w:rsid w:val="003F6593"/>
    <w:rsid w:val="004121C8"/>
    <w:rsid w:val="00424895"/>
    <w:rsid w:val="00425A6E"/>
    <w:rsid w:val="0043577A"/>
    <w:rsid w:val="004364DD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167E"/>
    <w:rsid w:val="00513A35"/>
    <w:rsid w:val="005454DC"/>
    <w:rsid w:val="00576E08"/>
    <w:rsid w:val="00582E74"/>
    <w:rsid w:val="00596C36"/>
    <w:rsid w:val="005B12EE"/>
    <w:rsid w:val="005D2995"/>
    <w:rsid w:val="005E3128"/>
    <w:rsid w:val="005F3DAD"/>
    <w:rsid w:val="00604BCE"/>
    <w:rsid w:val="00612778"/>
    <w:rsid w:val="006302A9"/>
    <w:rsid w:val="00630314"/>
    <w:rsid w:val="00633B9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2B39"/>
    <w:rsid w:val="00705B94"/>
    <w:rsid w:val="00715150"/>
    <w:rsid w:val="00720B1D"/>
    <w:rsid w:val="007367DD"/>
    <w:rsid w:val="007375A1"/>
    <w:rsid w:val="00740F05"/>
    <w:rsid w:val="00745A6E"/>
    <w:rsid w:val="00760F31"/>
    <w:rsid w:val="0076151D"/>
    <w:rsid w:val="007946EB"/>
    <w:rsid w:val="007B3948"/>
    <w:rsid w:val="007B57FA"/>
    <w:rsid w:val="007C600A"/>
    <w:rsid w:val="007D2394"/>
    <w:rsid w:val="007F4102"/>
    <w:rsid w:val="008062E7"/>
    <w:rsid w:val="00814680"/>
    <w:rsid w:val="00822E12"/>
    <w:rsid w:val="00836391"/>
    <w:rsid w:val="008430F6"/>
    <w:rsid w:val="00862A30"/>
    <w:rsid w:val="00877BA8"/>
    <w:rsid w:val="0088592C"/>
    <w:rsid w:val="008A62A2"/>
    <w:rsid w:val="008C78E0"/>
    <w:rsid w:val="008D0E6A"/>
    <w:rsid w:val="008D45B6"/>
    <w:rsid w:val="008D77B3"/>
    <w:rsid w:val="008E4D39"/>
    <w:rsid w:val="00915E02"/>
    <w:rsid w:val="009335DC"/>
    <w:rsid w:val="009359C2"/>
    <w:rsid w:val="0094309D"/>
    <w:rsid w:val="009473FA"/>
    <w:rsid w:val="00956CB0"/>
    <w:rsid w:val="009576DF"/>
    <w:rsid w:val="009607F1"/>
    <w:rsid w:val="00961D5E"/>
    <w:rsid w:val="00970100"/>
    <w:rsid w:val="0097712C"/>
    <w:rsid w:val="009B5157"/>
    <w:rsid w:val="009D04E9"/>
    <w:rsid w:val="009D32A4"/>
    <w:rsid w:val="009E35C0"/>
    <w:rsid w:val="009E739D"/>
    <w:rsid w:val="009F2798"/>
    <w:rsid w:val="009F5910"/>
    <w:rsid w:val="00A0508D"/>
    <w:rsid w:val="00A1628C"/>
    <w:rsid w:val="00A3623E"/>
    <w:rsid w:val="00A647BF"/>
    <w:rsid w:val="00A7273D"/>
    <w:rsid w:val="00A770EF"/>
    <w:rsid w:val="00A84A70"/>
    <w:rsid w:val="00A93CF7"/>
    <w:rsid w:val="00AB1293"/>
    <w:rsid w:val="00AB219C"/>
    <w:rsid w:val="00AB5392"/>
    <w:rsid w:val="00AD0B64"/>
    <w:rsid w:val="00AD67B6"/>
    <w:rsid w:val="00AE2FFB"/>
    <w:rsid w:val="00AE7409"/>
    <w:rsid w:val="00AF2456"/>
    <w:rsid w:val="00AF6590"/>
    <w:rsid w:val="00B0370E"/>
    <w:rsid w:val="00B062ED"/>
    <w:rsid w:val="00B11BA4"/>
    <w:rsid w:val="00B23EE1"/>
    <w:rsid w:val="00B44001"/>
    <w:rsid w:val="00B4698B"/>
    <w:rsid w:val="00B6462D"/>
    <w:rsid w:val="00B72A66"/>
    <w:rsid w:val="00BB636A"/>
    <w:rsid w:val="00BB6F8C"/>
    <w:rsid w:val="00BC33DE"/>
    <w:rsid w:val="00BE49C7"/>
    <w:rsid w:val="00BE52B1"/>
    <w:rsid w:val="00BF4C78"/>
    <w:rsid w:val="00BF6ED7"/>
    <w:rsid w:val="00BF73EE"/>
    <w:rsid w:val="00C027F4"/>
    <w:rsid w:val="00C054DF"/>
    <w:rsid w:val="00C119F4"/>
    <w:rsid w:val="00C148E7"/>
    <w:rsid w:val="00C15FD2"/>
    <w:rsid w:val="00C168C0"/>
    <w:rsid w:val="00C349DC"/>
    <w:rsid w:val="00C45410"/>
    <w:rsid w:val="00C47D82"/>
    <w:rsid w:val="00C505CB"/>
    <w:rsid w:val="00C51175"/>
    <w:rsid w:val="00C6403D"/>
    <w:rsid w:val="00CA707E"/>
    <w:rsid w:val="00CC435E"/>
    <w:rsid w:val="00CF00F0"/>
    <w:rsid w:val="00CF445F"/>
    <w:rsid w:val="00D06936"/>
    <w:rsid w:val="00D07E4F"/>
    <w:rsid w:val="00D13BCD"/>
    <w:rsid w:val="00D1410C"/>
    <w:rsid w:val="00D33227"/>
    <w:rsid w:val="00D6442C"/>
    <w:rsid w:val="00D7761F"/>
    <w:rsid w:val="00D77B49"/>
    <w:rsid w:val="00D87483"/>
    <w:rsid w:val="00D94637"/>
    <w:rsid w:val="00D97B5F"/>
    <w:rsid w:val="00DA43B1"/>
    <w:rsid w:val="00DB6222"/>
    <w:rsid w:val="00DC5AF9"/>
    <w:rsid w:val="00DE5483"/>
    <w:rsid w:val="00DF1186"/>
    <w:rsid w:val="00E1711C"/>
    <w:rsid w:val="00E33A0D"/>
    <w:rsid w:val="00E3445D"/>
    <w:rsid w:val="00E35AFC"/>
    <w:rsid w:val="00E52987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1B40"/>
    <w:rsid w:val="00F06D9C"/>
    <w:rsid w:val="00F11FA1"/>
    <w:rsid w:val="00F1239F"/>
    <w:rsid w:val="00F52755"/>
    <w:rsid w:val="00F70675"/>
    <w:rsid w:val="00F71BD4"/>
    <w:rsid w:val="00F86F7B"/>
    <w:rsid w:val="00F95FF7"/>
    <w:rsid w:val="00FA0519"/>
    <w:rsid w:val="00FA36EB"/>
    <w:rsid w:val="00FA43ED"/>
    <w:rsid w:val="00FB3702"/>
    <w:rsid w:val="00FB73E4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7D8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3Char">
    <w:name w:val="제목 3 Char"/>
    <w:basedOn w:val="a0"/>
    <w:link w:val="3"/>
    <w:uiPriority w:val="9"/>
    <w:semiHidden/>
    <w:rsid w:val="00C47D8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47D82"/>
    <w:rPr>
      <w:b/>
    </w:rPr>
  </w:style>
  <w:style w:type="paragraph" w:customStyle="1" w:styleId="TAC">
    <w:name w:val="TAC"/>
    <w:basedOn w:val="a"/>
    <w:link w:val="TACChar"/>
    <w:qFormat/>
    <w:rsid w:val="00C47D82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C47D82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2">
    <w:name w:val="B2"/>
    <w:basedOn w:val="a"/>
    <w:link w:val="B2Char"/>
    <w:qFormat/>
    <w:rsid w:val="00C47D82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47D8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rsid w:val="00C47D82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C47D82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47D82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ext">
    <w:name w:val="text"/>
    <w:basedOn w:val="a"/>
    <w:link w:val="textChar"/>
    <w:qFormat/>
    <w:rsid w:val="00C47D82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Theme="minorEastAsia"/>
      <w:sz w:val="24"/>
      <w:lang w:val="en-AU" w:eastAsia="en-GB"/>
    </w:rPr>
  </w:style>
  <w:style w:type="character" w:customStyle="1" w:styleId="textChar">
    <w:name w:val="text Char"/>
    <w:link w:val="text"/>
    <w:rsid w:val="00C47D82"/>
    <w:rPr>
      <w:rFonts w:ascii="Times New Roman" w:hAnsi="Times New Roman" w:cs="Times New Roman"/>
      <w:kern w:val="0"/>
      <w:sz w:val="24"/>
      <w:szCs w:val="20"/>
      <w:lang w:val="en-AU" w:eastAsia="en-GB"/>
    </w:rPr>
  </w:style>
  <w:style w:type="paragraph" w:customStyle="1" w:styleId="PL">
    <w:name w:val="PL"/>
    <w:link w:val="PLChar"/>
    <w:qFormat/>
    <w:rsid w:val="00AF24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AF2456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7D8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3Char">
    <w:name w:val="제목 3 Char"/>
    <w:basedOn w:val="a0"/>
    <w:link w:val="3"/>
    <w:uiPriority w:val="9"/>
    <w:semiHidden/>
    <w:rsid w:val="00C47D8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47D82"/>
    <w:rPr>
      <w:b/>
    </w:rPr>
  </w:style>
  <w:style w:type="paragraph" w:customStyle="1" w:styleId="TAC">
    <w:name w:val="TAC"/>
    <w:basedOn w:val="a"/>
    <w:link w:val="TACChar"/>
    <w:qFormat/>
    <w:rsid w:val="00C47D82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C47D82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2">
    <w:name w:val="B2"/>
    <w:basedOn w:val="a"/>
    <w:link w:val="B2Char"/>
    <w:qFormat/>
    <w:rsid w:val="00C47D82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47D8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rsid w:val="00C47D82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C47D82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47D82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ext">
    <w:name w:val="text"/>
    <w:basedOn w:val="a"/>
    <w:link w:val="textChar"/>
    <w:qFormat/>
    <w:rsid w:val="00C47D82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Theme="minorEastAsia"/>
      <w:sz w:val="24"/>
      <w:lang w:val="en-AU" w:eastAsia="en-GB"/>
    </w:rPr>
  </w:style>
  <w:style w:type="character" w:customStyle="1" w:styleId="textChar">
    <w:name w:val="text Char"/>
    <w:link w:val="text"/>
    <w:rsid w:val="00C47D82"/>
    <w:rPr>
      <w:rFonts w:ascii="Times New Roman" w:hAnsi="Times New Roman" w:cs="Times New Roman"/>
      <w:kern w:val="0"/>
      <w:sz w:val="24"/>
      <w:szCs w:val="20"/>
      <w:lang w:val="en-AU" w:eastAsia="en-GB"/>
    </w:rPr>
  </w:style>
  <w:style w:type="paragraph" w:customStyle="1" w:styleId="PL">
    <w:name w:val="PL"/>
    <w:link w:val="PLChar"/>
    <w:qFormat/>
    <w:rsid w:val="00AF24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AF2456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6.bin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4.bin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6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5A911-D357-4B4D-83CE-3063A72A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1323</Words>
  <Characters>7545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4</cp:revision>
  <dcterms:created xsi:type="dcterms:W3CDTF">2018-05-10T00:51:00Z</dcterms:created>
  <dcterms:modified xsi:type="dcterms:W3CDTF">2018-05-11T03:46:00Z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DD2D86356A0C11F9A58E69E87A25F5CECB0FF654A5348BE04E10B658F209EDC6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